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before="130" w:line="240" w:lineRule="auto"/>
        <w:jc w:val="center"/>
        <w:textAlignment w:val="auto"/>
        <w:rPr>
          <w:rFonts w:hint="eastAsia" w:asciiTheme="minorEastAsia" w:hAnsiTheme="minorEastAsia" w:eastAsiaTheme="minorEastAsia" w:cstheme="minorEastAsia"/>
          <w:spacing w:val="-4"/>
          <w:sz w:val="44"/>
          <w:szCs w:val="44"/>
        </w:rPr>
      </w:pPr>
      <w:r>
        <w:rPr>
          <w:rFonts w:hint="eastAsia" w:asciiTheme="minorEastAsia" w:hAnsiTheme="minorEastAsia" w:eastAsiaTheme="minorEastAsia" w:cstheme="minorEastAsia"/>
          <w:spacing w:val="-4"/>
          <w:sz w:val="44"/>
          <w:szCs w:val="44"/>
        </w:rPr>
        <w:t>自由贸易试验区外商投资准入特别管理措施</w:t>
      </w:r>
    </w:p>
    <w:p>
      <w:pPr>
        <w:keepNext w:val="0"/>
        <w:keepLines w:val="0"/>
        <w:pageBreakBefore w:val="0"/>
        <w:widowControl w:val="0"/>
        <w:kinsoku/>
        <w:wordWrap/>
        <w:overflowPunct/>
        <w:topLinePunct w:val="0"/>
        <w:autoSpaceDE/>
        <w:autoSpaceDN/>
        <w:bidi w:val="0"/>
        <w:adjustRightInd/>
        <w:snapToGrid/>
        <w:spacing w:before="130" w:line="240" w:lineRule="auto"/>
        <w:jc w:val="center"/>
        <w:textAlignment w:val="auto"/>
        <w:rPr>
          <w:rFonts w:hint="eastAsia" w:asciiTheme="minorEastAsia" w:hAnsiTheme="minorEastAsia" w:eastAsiaTheme="minorEastAsia" w:cstheme="minorEastAsia"/>
          <w:spacing w:val="-4"/>
          <w:sz w:val="44"/>
          <w:szCs w:val="44"/>
          <w:lang w:eastAsia="zh-CN"/>
        </w:rPr>
      </w:pPr>
      <w:r>
        <w:rPr>
          <w:rFonts w:hint="eastAsia" w:asciiTheme="minorEastAsia" w:hAnsiTheme="minorEastAsia" w:cstheme="minorEastAsia"/>
          <w:spacing w:val="-4"/>
          <w:sz w:val="44"/>
          <w:szCs w:val="44"/>
          <w:lang w:eastAsia="zh-CN"/>
        </w:rPr>
        <w:t>（负面清单）（</w:t>
      </w:r>
      <w:r>
        <w:rPr>
          <w:rFonts w:hint="eastAsia" w:asciiTheme="minorEastAsia" w:hAnsiTheme="minorEastAsia" w:cstheme="minorEastAsia"/>
          <w:spacing w:val="-4"/>
          <w:sz w:val="44"/>
          <w:szCs w:val="44"/>
          <w:lang w:val="en-US" w:eastAsia="zh-CN"/>
        </w:rPr>
        <w:t>2021年版</w:t>
      </w:r>
      <w:r>
        <w:rPr>
          <w:rFonts w:hint="eastAsia" w:asciiTheme="minorEastAsia" w:hAnsiTheme="minorEastAsia" w:cstheme="minorEastAsia"/>
          <w:spacing w:val="-4"/>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(2021年9月18日</w:t>
      </w:r>
      <w:r>
        <w:rPr>
          <w:rFonts w:hint="eastAsia" w:ascii="楷体_GB2312" w:hAnsi="楷体_GB2312" w:eastAsia="楷体_GB2312" w:cs="楷体_GB2312"/>
          <w:color w:val="333333"/>
          <w:sz w:val="32"/>
          <w:szCs w:val="32"/>
          <w:shd w:val="clear" w:color="auto" w:fill="FFFFFF"/>
          <w:lang w:eastAsia="zh-CN"/>
        </w:rPr>
        <w:t>经</w:t>
      </w:r>
      <w:r>
        <w:rPr>
          <w:rFonts w:hint="eastAsia" w:ascii="楷体_GB2312" w:hAnsi="楷体_GB2312" w:eastAsia="楷体_GB2312" w:cs="楷体_GB2312"/>
          <w:color w:val="333333"/>
          <w:sz w:val="32"/>
          <w:szCs w:val="32"/>
          <w:shd w:val="clear" w:color="auto" w:fill="FFFFFF"/>
        </w:rPr>
        <w:t>国家发展改革委第18次委务会通过</w:t>
      </w:r>
      <w:r>
        <w:rPr>
          <w:rFonts w:hint="eastAsia" w:ascii="楷体_GB2312" w:hAnsi="楷体_GB2312" w:eastAsia="楷体_GB2312" w:cs="楷体_GB2312"/>
          <w:i w:val="0"/>
          <w:caps w:val="0"/>
          <w:color w:val="333333"/>
          <w:spacing w:val="0"/>
          <w:sz w:val="32"/>
          <w:szCs w:val="32"/>
          <w:shd w:val="clear" w:fill="FFFFFF"/>
          <w:lang w:val="en-US" w:eastAsia="zh-CN"/>
        </w:rPr>
        <w:t xml:space="preserve">  2021年12月27日国家发展改革委、商务部令第48号公布  </w:t>
      </w:r>
      <w:r>
        <w:rPr>
          <w:rFonts w:hint="eastAsia" w:ascii="楷体_GB2312" w:hAnsi="楷体_GB2312" w:eastAsia="楷体_GB2312" w:cs="楷体_GB2312"/>
          <w:color w:val="333333"/>
          <w:sz w:val="32"/>
          <w:szCs w:val="32"/>
          <w:shd w:val="clear" w:color="auto" w:fill="FFFFFF"/>
          <w:lang w:val="en-US" w:eastAsia="zh-CN"/>
        </w:rPr>
        <w:t>自2022年1月1日起施行</w:t>
      </w:r>
      <w:r>
        <w:rPr>
          <w:rFonts w:hint="eastAsia" w:ascii="楷体_GB2312" w:hAnsi="楷体_GB2312" w:eastAsia="楷体_GB2312" w:cs="楷体_GB2312"/>
          <w:color w:val="333333"/>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自由贸易试验区外商投资准入特别管理措施（负面清单）（2021年版）》已经2021年9月18日国家发展和改革委员会第18次委务会议审议通过和商务部审签，并经党中央、国务院同意，现予以发布，自2022年1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2021年12月27日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130" w:line="240" w:lineRule="auto"/>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pacing w:val="-4"/>
          <w:sz w:val="44"/>
          <w:szCs w:val="44"/>
        </w:rPr>
        <w:t>自由贸易试验区外商投资准入特别管理措施</w:t>
      </w:r>
    </w:p>
    <w:p>
      <w:pPr>
        <w:keepNext w:val="0"/>
        <w:keepLines w:val="0"/>
        <w:pageBreakBefore w:val="0"/>
        <w:widowControl w:val="0"/>
        <w:kinsoku/>
        <w:wordWrap/>
        <w:overflowPunct/>
        <w:topLinePunct w:val="0"/>
        <w:autoSpaceDE/>
        <w:autoSpaceDN/>
        <w:bidi w:val="0"/>
        <w:adjustRightInd/>
        <w:snapToGrid/>
        <w:spacing w:before="130" w:line="240" w:lineRule="auto"/>
        <w:jc w:val="center"/>
        <w:textAlignment w:val="auto"/>
        <w:rPr>
          <w:rFonts w:hint="eastAsia" w:asciiTheme="minorEastAsia" w:hAnsiTheme="minorEastAsia" w:cstheme="minorEastAsia"/>
          <w:spacing w:val="-4"/>
          <w:sz w:val="44"/>
          <w:szCs w:val="44"/>
          <w:lang w:eastAsia="zh-CN"/>
        </w:rPr>
      </w:pPr>
      <w:r>
        <w:rPr>
          <w:rFonts w:hint="eastAsia" w:asciiTheme="minorEastAsia" w:hAnsiTheme="minorEastAsia" w:cstheme="minorEastAsia"/>
          <w:spacing w:val="-4"/>
          <w:sz w:val="44"/>
          <w:szCs w:val="44"/>
          <w:lang w:eastAsia="zh-CN"/>
        </w:rPr>
        <w:t>（负面清单）（</w:t>
      </w:r>
      <w:r>
        <w:rPr>
          <w:rFonts w:hint="eastAsia" w:asciiTheme="minorEastAsia" w:hAnsiTheme="minorEastAsia" w:cstheme="minorEastAsia"/>
          <w:spacing w:val="-4"/>
          <w:sz w:val="44"/>
          <w:szCs w:val="44"/>
          <w:lang w:val="en-US" w:eastAsia="zh-CN"/>
        </w:rPr>
        <w:t>2021年版</w:t>
      </w:r>
      <w:r>
        <w:rPr>
          <w:rFonts w:hint="eastAsia" w:asciiTheme="minorEastAsia" w:hAnsiTheme="minorEastAsia" w:cstheme="minorEastAsia"/>
          <w:spacing w:val="-4"/>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130" w:line="240" w:lineRule="auto"/>
        <w:jc w:val="center"/>
        <w:textAlignment w:val="auto"/>
        <w:rPr>
          <w:rFonts w:hint="eastAsia" w:asciiTheme="minorEastAsia" w:hAnsiTheme="minorEastAsia" w:cstheme="minorEastAsia"/>
          <w:spacing w:val="-4"/>
          <w:sz w:val="44"/>
          <w:szCs w:val="44"/>
          <w:lang w:eastAsia="zh-CN"/>
        </w:rPr>
      </w:pPr>
    </w:p>
    <w:p>
      <w:pPr>
        <w:keepNext w:val="0"/>
        <w:keepLines w:val="0"/>
        <w:pageBreakBefore w:val="0"/>
        <w:widowControl w:val="0"/>
        <w:kinsoku/>
        <w:wordWrap/>
        <w:overflowPunct/>
        <w:topLinePunct w:val="0"/>
        <w:autoSpaceDE/>
        <w:autoSpaceDN/>
        <w:bidi w:val="0"/>
        <w:adjustRightInd/>
        <w:snapToGrid/>
        <w:spacing w:before="98" w:line="240" w:lineRule="auto"/>
        <w:ind w:firstLine="4214"/>
        <w:textAlignment w:val="auto"/>
        <w:rPr>
          <w:rFonts w:hint="eastAsia" w:ascii="黑体" w:hAnsi="黑体" w:eastAsia="黑体" w:cs="黑体"/>
          <w:b w:val="0"/>
          <w:bCs w:val="0"/>
          <w:sz w:val="32"/>
          <w:szCs w:val="32"/>
        </w:rPr>
      </w:pPr>
      <w:r>
        <w:rPr>
          <w:rFonts w:hint="eastAsia" w:ascii="黑体" w:hAnsi="黑体" w:eastAsia="黑体" w:cs="黑体"/>
          <w:b w:val="0"/>
          <w:bCs w:val="0"/>
          <w:spacing w:val="-8"/>
          <w:sz w:val="32"/>
          <w:szCs w:val="32"/>
        </w:rPr>
        <w:t>说</w:t>
      </w:r>
      <w:r>
        <w:rPr>
          <w:rFonts w:hint="eastAsia" w:ascii="黑体" w:hAnsi="黑体" w:eastAsia="黑体" w:cs="黑体"/>
          <w:b w:val="0"/>
          <w:bCs w:val="0"/>
          <w:spacing w:val="14"/>
          <w:sz w:val="32"/>
          <w:szCs w:val="32"/>
        </w:rPr>
        <w:t xml:space="preserve">  </w:t>
      </w:r>
      <w:r>
        <w:rPr>
          <w:rFonts w:hint="eastAsia" w:ascii="黑体" w:hAnsi="黑体" w:eastAsia="黑体" w:cs="黑体"/>
          <w:b w:val="0"/>
          <w:bCs w:val="0"/>
          <w:spacing w:val="-8"/>
          <w:sz w:val="32"/>
          <w:szCs w:val="32"/>
        </w:rPr>
        <w:t>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自由贸易试验区外商投资准入特别管理措施（负面清单）》（以下简称《自贸试验区负面清单》）统一列出股权要求、高管要求等外商投资准入方面的特别管理措施，适用于自由贸易试验区。《自贸试验区负面清单》之外的领域，按照内外资一致原则实施管理。境内外投资者统一适用《市场准入负面清单》的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二、境外投资者不得作为个体工商户、个人独资企业投资人、农民专业合作社成员，从事投资经营活动。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三、外商投资企业在自由贸易试验区内投资，应符合《自贸试验区负面清单》的有关规定。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关主管部门在依法履行职责过程中，对境外投资者拟投资《自贸试验区负面清单》内领域，但不符合《自贸试验区负面清单》规定的，不予办理许可、企业登记注册等相关事项；涉及固定资产投资项目核准的，不予办理相关核准事项。投资有股权要求的领域，不得设立外商投资合伙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五、经国务院有关主管部门审核并报国务院批准，特定外商投资可以不适用《自贸试验区负面清单》中相关领域的</w:t>
      </w:r>
      <w:r>
        <w:rPr>
          <w:rFonts w:hint="eastAsia" w:ascii="仿宋_GB2312" w:hAnsi="仿宋_GB2312" w:eastAsia="仿宋_GB2312" w:cs="仿宋_GB2312"/>
          <w:color w:val="333333"/>
          <w:sz w:val="32"/>
          <w:szCs w:val="32"/>
          <w:shd w:val="clear" w:color="auto" w:fill="FFFFFF"/>
          <w:lang w:eastAsia="zh-CN"/>
        </w:rPr>
        <w:t>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六、从事《自贸试验区负面清单》禁止投资领域业务的境内企业到境外发行股份并上市交易的，应当经国家有关主管部门审核同意，境外投资者不得参与企业经营管理，其持股比例参照境外投资者境内证券投资管理有关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七、境内公司、企业或自然人以其在境外合法设立或控制的公司并购与其有关联关系的境内公司，按照外商投资、境外投资、外汇管理等有关规定办理。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八、《自贸试验区负面清单》中未列出的文化、金融等领域与行政审批、资质条件、国家安全等相关措施，按照现行规定执行。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九、《内地与香港关于建立更紧密经贸关系的安排》及其后续协议、《内地与澳门关于建立更紧密经贸关系的安排》及其后续协议、《海峡两岸经济合作框架协议》及其后续协议、我国缔结或者参加的国际条约、协定对境外投资者准入待遇有更优惠规定的，可以按照相关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十、《自贸试验区负面清单》由国家发展改革委、商务部会同有关部门负责解释。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十一、2020年6月23日国家发展改革委、商务部发布的2020年版《自贸试验区负面清单》自2022年1月1日起废止。</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自由贸易试验区外商</w:t>
      </w:r>
      <w:bookmarkStart w:id="0" w:name="_GoBack"/>
      <w:bookmarkEnd w:id="0"/>
      <w:r>
        <w:rPr>
          <w:rFonts w:hint="eastAsia" w:ascii="黑体" w:hAnsi="黑体" w:eastAsia="黑体" w:cs="黑体"/>
          <w:spacing w:val="-4"/>
          <w:sz w:val="32"/>
          <w:szCs w:val="32"/>
        </w:rPr>
        <w:t>投资准入特别管理</w:t>
      </w:r>
      <w:r>
        <w:rPr>
          <w:rFonts w:hint="eastAsia" w:ascii="黑体" w:hAnsi="黑体" w:eastAsia="黑体" w:cs="黑体"/>
          <w:spacing w:val="-4"/>
          <w:sz w:val="32"/>
          <w:szCs w:val="32"/>
          <w:lang w:eastAsia="zh-CN"/>
        </w:rPr>
        <w:t>措</w:t>
      </w:r>
      <w:r>
        <w:rPr>
          <w:rFonts w:hint="eastAsia" w:ascii="黑体" w:hAnsi="黑体" w:eastAsia="黑体" w:cs="黑体"/>
          <w:spacing w:val="-4"/>
          <w:sz w:val="32"/>
          <w:szCs w:val="32"/>
        </w:rPr>
        <w:t>施</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sz w:val="32"/>
          <w:szCs w:val="32"/>
        </w:rPr>
      </w:pPr>
      <w:r>
        <w:rPr>
          <w:rFonts w:hint="eastAsia" w:ascii="黑体" w:hAnsi="黑体" w:eastAsia="黑体" w:cs="黑体"/>
          <w:spacing w:val="-9"/>
          <w:sz w:val="32"/>
          <w:szCs w:val="32"/>
        </w:rPr>
        <w:t>（负面清单</w:t>
      </w:r>
      <w:r>
        <w:rPr>
          <w:rFonts w:hint="eastAsia" w:ascii="黑体" w:hAnsi="黑体" w:eastAsia="黑体" w:cs="黑体"/>
          <w:spacing w:val="-91"/>
          <w:sz w:val="32"/>
          <w:szCs w:val="32"/>
        </w:rPr>
        <w:t xml:space="preserve"> </w:t>
      </w:r>
      <w:r>
        <w:rPr>
          <w:rFonts w:hint="eastAsia" w:ascii="黑体" w:hAnsi="黑体" w:eastAsia="黑体" w:cs="黑体"/>
          <w:spacing w:val="-64"/>
          <w:sz w:val="32"/>
          <w:szCs w:val="32"/>
        </w:rPr>
        <w:t>）</w:t>
      </w:r>
      <w:r>
        <w:rPr>
          <w:rFonts w:hint="eastAsia" w:ascii="黑体" w:hAnsi="黑体" w:eastAsia="黑体" w:cs="黑体"/>
          <w:spacing w:val="-9"/>
          <w:sz w:val="32"/>
          <w:szCs w:val="32"/>
        </w:rPr>
        <w:t>（2021年版</w:t>
      </w:r>
      <w:r>
        <w:rPr>
          <w:rFonts w:hint="eastAsia" w:ascii="黑体" w:hAnsi="黑体" w:eastAsia="黑体" w:cs="黑体"/>
          <w:spacing w:val="-92"/>
          <w:sz w:val="32"/>
          <w:szCs w:val="32"/>
        </w:rPr>
        <w:t xml:space="preserve"> </w:t>
      </w:r>
      <w:r>
        <w:rPr>
          <w:rFonts w:hint="eastAsia" w:ascii="黑体" w:hAnsi="黑体" w:eastAsia="黑体" w:cs="黑体"/>
          <w:spacing w:val="-9"/>
          <w:sz w:val="32"/>
          <w:szCs w:val="32"/>
        </w:rPr>
        <w:t>）</w:t>
      </w:r>
    </w:p>
    <w:p>
      <w:pPr>
        <w:spacing w:line="176" w:lineRule="exact"/>
      </w:pPr>
    </w:p>
    <w:tbl>
      <w:tblPr>
        <w:tblStyle w:val="10"/>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9" w:type="dxa"/>
            <w:vAlign w:val="top"/>
          </w:tcPr>
          <w:p>
            <w:pPr>
              <w:spacing w:before="151" w:line="180" w:lineRule="auto"/>
              <w:ind w:firstLine="147"/>
              <w:rPr>
                <w:rFonts w:ascii="黑体" w:hAnsi="黑体" w:eastAsia="黑体" w:cs="黑体"/>
                <w:sz w:val="28"/>
                <w:szCs w:val="28"/>
              </w:rPr>
            </w:pPr>
            <w:r>
              <w:rPr>
                <w:rFonts w:ascii="黑体" w:hAnsi="黑体" w:eastAsia="黑体" w:cs="黑体"/>
                <w:spacing w:val="-2"/>
                <w:sz w:val="28"/>
                <w:szCs w:val="28"/>
              </w:rPr>
              <w:t>序号</w:t>
            </w:r>
          </w:p>
        </w:tc>
        <w:tc>
          <w:tcPr>
            <w:tcW w:w="7942" w:type="dxa"/>
            <w:vAlign w:val="top"/>
          </w:tcPr>
          <w:p>
            <w:pPr>
              <w:spacing w:before="145" w:line="180" w:lineRule="auto"/>
              <w:ind w:firstLine="3414"/>
              <w:rPr>
                <w:rFonts w:ascii="黑体" w:hAnsi="黑体" w:eastAsia="黑体" w:cs="黑体"/>
                <w:sz w:val="28"/>
                <w:szCs w:val="28"/>
              </w:rPr>
            </w:pPr>
            <w:r>
              <w:rPr>
                <w:rFonts w:ascii="黑体" w:hAnsi="黑体" w:eastAsia="黑体" w:cs="黑体"/>
                <w:spacing w:val="-2"/>
                <w:sz w:val="28"/>
                <w:szCs w:val="28"/>
              </w:rPr>
              <w:t>特别管理措施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center"/>
          </w:tcPr>
          <w:p>
            <w:pPr>
              <w:spacing w:before="164" w:line="201" w:lineRule="auto"/>
              <w:ind w:firstLine="316"/>
              <w:jc w:val="left"/>
              <w:rPr>
                <w:rFonts w:ascii="黑体" w:hAnsi="黑体" w:eastAsia="黑体" w:cs="黑体"/>
                <w:sz w:val="24"/>
                <w:szCs w:val="24"/>
              </w:rPr>
            </w:pPr>
            <w:r>
              <w:rPr>
                <w:rFonts w:ascii="黑体" w:hAnsi="黑体" w:eastAsia="黑体" w:cs="黑体"/>
                <w:spacing w:val="-2"/>
                <w:sz w:val="24"/>
                <w:szCs w:val="24"/>
              </w:rPr>
              <w:t>一、农、林、牧、渔业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49" w:type="dxa"/>
            <w:vAlign w:val="center"/>
          </w:tcPr>
          <w:p>
            <w:pPr>
              <w:spacing w:before="93" w:line="180" w:lineRule="auto"/>
              <w:ind w:firstLine="425"/>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942" w:type="dxa"/>
            <w:vAlign w:val="center"/>
          </w:tcPr>
          <w:p>
            <w:pPr>
              <w:spacing w:before="47" w:line="241" w:lineRule="auto"/>
              <w:ind w:firstLine="117"/>
              <w:jc w:val="left"/>
              <w:rPr>
                <w:rFonts w:ascii="宋体" w:hAnsi="宋体" w:eastAsia="宋体" w:cs="宋体"/>
                <w:sz w:val="21"/>
                <w:szCs w:val="21"/>
              </w:rPr>
            </w:pPr>
            <w:r>
              <w:rPr>
                <w:rFonts w:ascii="宋体" w:hAnsi="宋体" w:eastAsia="宋体" w:cs="宋体"/>
                <w:spacing w:val="-1"/>
                <w:sz w:val="21"/>
                <w:szCs w:val="21"/>
              </w:rPr>
              <w:t>小麦、玉米新品种选育和种子生产的中方股比不低于</w:t>
            </w:r>
            <w:r>
              <w:rPr>
                <w:rFonts w:ascii="Times New Roman" w:hAnsi="Times New Roman" w:eastAsia="Times New Roman" w:cs="Times New Roman"/>
                <w:spacing w:val="-1"/>
                <w:sz w:val="21"/>
                <w:szCs w:val="21"/>
              </w:rPr>
              <w:t>34%</w:t>
            </w:r>
            <w:r>
              <w:rPr>
                <w:rFonts w:ascii="宋体" w:hAnsi="宋体" w:eastAsia="宋体" w:cs="宋体"/>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49" w:type="dxa"/>
            <w:vAlign w:val="center"/>
          </w:tcPr>
          <w:p>
            <w:pPr>
              <w:spacing w:before="255" w:line="180" w:lineRule="auto"/>
              <w:ind w:firstLine="404"/>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942" w:type="dxa"/>
            <w:vAlign w:val="center"/>
          </w:tcPr>
          <w:p>
            <w:pPr>
              <w:spacing w:before="77" w:line="233" w:lineRule="auto"/>
              <w:ind w:left="111" w:right="110"/>
              <w:jc w:val="left"/>
              <w:rPr>
                <w:rFonts w:ascii="宋体" w:hAnsi="宋体" w:eastAsia="宋体" w:cs="宋体"/>
                <w:sz w:val="21"/>
                <w:szCs w:val="21"/>
              </w:rPr>
            </w:pPr>
            <w:r>
              <w:rPr>
                <w:rFonts w:ascii="宋体" w:hAnsi="宋体" w:eastAsia="宋体" w:cs="宋体"/>
                <w:spacing w:val="-2"/>
                <w:sz w:val="21"/>
                <w:szCs w:val="21"/>
              </w:rPr>
              <w:t>禁止投资中国稀有和特有的珍贵优良品种的研发、养殖、种植以及相关繁殖材料的生</w:t>
            </w:r>
            <w:r>
              <w:rPr>
                <w:rFonts w:ascii="宋体" w:hAnsi="宋体" w:eastAsia="宋体" w:cs="宋体"/>
                <w:spacing w:val="-6"/>
                <w:sz w:val="21"/>
                <w:szCs w:val="21"/>
              </w:rPr>
              <w:t>产（包括种植业、畜牧业、水产业的优良基因）。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49" w:type="dxa"/>
            <w:vAlign w:val="center"/>
          </w:tcPr>
          <w:p>
            <w:pPr>
              <w:spacing w:before="95" w:line="180" w:lineRule="auto"/>
              <w:ind w:firstLine="409"/>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7942" w:type="dxa"/>
            <w:vAlign w:val="center"/>
          </w:tcPr>
          <w:p>
            <w:pPr>
              <w:spacing w:before="77" w:line="184" w:lineRule="auto"/>
              <w:ind w:firstLine="111"/>
              <w:jc w:val="left"/>
              <w:rPr>
                <w:rFonts w:ascii="宋体" w:hAnsi="宋体" w:eastAsia="宋体" w:cs="宋体"/>
                <w:sz w:val="21"/>
                <w:szCs w:val="21"/>
              </w:rPr>
            </w:pPr>
            <w:r>
              <w:rPr>
                <w:rFonts w:ascii="宋体" w:hAnsi="宋体" w:eastAsia="宋体" w:cs="宋体"/>
                <w:spacing w:val="-3"/>
                <w:sz w:val="21"/>
                <w:szCs w:val="21"/>
              </w:rPr>
              <w:t>禁止投资农作物、种畜禽、水产苗种转基因品种选育及其转基因种子（苗）生产。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791" w:type="dxa"/>
            <w:gridSpan w:val="2"/>
            <w:vAlign w:val="center"/>
          </w:tcPr>
          <w:p>
            <w:pPr>
              <w:spacing w:before="164" w:line="201" w:lineRule="auto"/>
              <w:ind w:firstLine="315"/>
              <w:jc w:val="left"/>
              <w:rPr>
                <w:rFonts w:ascii="黑体" w:hAnsi="黑体" w:eastAsia="黑体" w:cs="黑体"/>
                <w:sz w:val="24"/>
                <w:szCs w:val="24"/>
              </w:rPr>
            </w:pPr>
            <w:r>
              <w:rPr>
                <w:rFonts w:ascii="黑体" w:hAnsi="黑体" w:eastAsia="黑体" w:cs="黑体"/>
                <w:spacing w:val="-3"/>
                <w:sz w:val="24"/>
                <w:szCs w:val="24"/>
              </w:rPr>
              <w:t>二、采矿业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trPr>
        <w:tc>
          <w:tcPr>
            <w:tcW w:w="849" w:type="dxa"/>
            <w:vAlign w:val="center"/>
          </w:tcPr>
          <w:p>
            <w:pPr>
              <w:spacing w:before="254" w:line="180" w:lineRule="auto"/>
              <w:ind w:firstLine="403"/>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942" w:type="dxa"/>
            <w:vAlign w:val="center"/>
          </w:tcPr>
          <w:p>
            <w:pPr>
              <w:spacing w:before="78"/>
              <w:ind w:left="110" w:right="105"/>
              <w:jc w:val="left"/>
              <w:rPr>
                <w:rFonts w:ascii="黑体" w:hAnsi="黑体" w:eastAsia="黑体" w:cs="黑体"/>
                <w:sz w:val="21"/>
                <w:szCs w:val="21"/>
              </w:rPr>
            </w:pPr>
            <w:r>
              <w:rPr>
                <w:rFonts w:ascii="宋体" w:hAnsi="宋体" w:eastAsia="宋体" w:cs="宋体"/>
                <w:spacing w:val="-3"/>
                <w:sz w:val="21"/>
                <w:szCs w:val="21"/>
              </w:rPr>
              <w:t>禁止投资稀土、放射性矿产、钨勘查、开采及选矿。</w:t>
            </w:r>
            <w:r>
              <w:rPr>
                <w:rFonts w:hint="eastAsia" w:ascii="黑体" w:hAnsi="黑体" w:eastAsia="黑体" w:cs="黑体"/>
                <w:b w:val="0"/>
                <w:bCs w:val="0"/>
                <w:spacing w:val="-3"/>
                <w:sz w:val="21"/>
                <w:szCs w:val="21"/>
              </w:rPr>
              <w:t>（未经允许，禁止进入稀土矿区</w:t>
            </w:r>
            <w:r>
              <w:rPr>
                <w:rFonts w:hint="eastAsia" w:ascii="黑体" w:hAnsi="黑体" w:eastAsia="黑体" w:cs="黑体"/>
                <w:b w:val="0"/>
                <w:bCs w:val="0"/>
                <w:sz w:val="21"/>
                <w:szCs w:val="21"/>
              </w:rPr>
              <w:t>或取得矿山地质资料、矿石样品及生产工艺技术。）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center"/>
          </w:tcPr>
          <w:p>
            <w:pPr>
              <w:spacing w:before="167" w:line="201" w:lineRule="auto"/>
              <w:ind w:firstLine="318"/>
              <w:jc w:val="left"/>
              <w:rPr>
                <w:rFonts w:ascii="黑体" w:hAnsi="黑体" w:eastAsia="黑体" w:cs="黑体"/>
                <w:sz w:val="24"/>
                <w:szCs w:val="24"/>
              </w:rPr>
            </w:pPr>
            <w:r>
              <w:rPr>
                <w:rFonts w:ascii="黑体" w:hAnsi="黑体" w:eastAsia="黑体" w:cs="黑体"/>
                <w:spacing w:val="-1"/>
                <w:sz w:val="24"/>
                <w:szCs w:val="24"/>
              </w:rPr>
              <w:t>三、电力、热力、燃气及水生产和供应业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9" w:type="dxa"/>
            <w:vAlign w:val="center"/>
          </w:tcPr>
          <w:p>
            <w:pPr>
              <w:spacing w:before="98" w:line="180" w:lineRule="auto"/>
              <w:ind w:firstLine="410"/>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942" w:type="dxa"/>
            <w:vAlign w:val="center"/>
          </w:tcPr>
          <w:p>
            <w:pPr>
              <w:spacing w:before="77" w:line="184" w:lineRule="auto"/>
              <w:ind w:firstLine="114"/>
              <w:jc w:val="left"/>
              <w:rPr>
                <w:rFonts w:ascii="宋体" w:hAnsi="宋体" w:eastAsia="宋体" w:cs="宋体"/>
                <w:sz w:val="21"/>
                <w:szCs w:val="21"/>
              </w:rPr>
            </w:pPr>
            <w:r>
              <w:rPr>
                <w:rFonts w:ascii="宋体" w:hAnsi="宋体" w:eastAsia="宋体" w:cs="宋体"/>
                <w:spacing w:val="-1"/>
                <w:sz w:val="21"/>
                <w:szCs w:val="21"/>
              </w:rPr>
              <w:t>核电站的建设、经营须由中方控股。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center"/>
          </w:tcPr>
          <w:p>
            <w:pPr>
              <w:spacing w:before="167" w:line="201" w:lineRule="auto"/>
              <w:ind w:firstLine="322"/>
              <w:jc w:val="left"/>
              <w:rPr>
                <w:rFonts w:ascii="黑体" w:hAnsi="黑体" w:eastAsia="黑体" w:cs="黑体"/>
                <w:sz w:val="24"/>
                <w:szCs w:val="24"/>
              </w:rPr>
            </w:pPr>
            <w:r>
              <w:rPr>
                <w:rFonts w:ascii="黑体" w:hAnsi="黑体" w:eastAsia="黑体" w:cs="黑体"/>
                <w:spacing w:val="-3"/>
                <w:sz w:val="24"/>
                <w:szCs w:val="24"/>
              </w:rPr>
              <w:t>四、批发和零售业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849" w:type="dxa"/>
            <w:vAlign w:val="center"/>
          </w:tcPr>
          <w:p>
            <w:pPr>
              <w:spacing w:before="95" w:line="180" w:lineRule="auto"/>
              <w:ind w:firstLine="409"/>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942" w:type="dxa"/>
            <w:vAlign w:val="center"/>
          </w:tcPr>
          <w:p>
            <w:pPr>
              <w:spacing w:before="77" w:line="184" w:lineRule="auto"/>
              <w:ind w:firstLine="111"/>
              <w:jc w:val="left"/>
              <w:rPr>
                <w:rFonts w:ascii="宋体" w:hAnsi="宋体" w:eastAsia="宋体" w:cs="宋体"/>
                <w:sz w:val="21"/>
                <w:szCs w:val="21"/>
              </w:rPr>
            </w:pPr>
            <w:r>
              <w:rPr>
                <w:rFonts w:ascii="宋体" w:hAnsi="宋体" w:eastAsia="宋体" w:cs="宋体"/>
                <w:spacing w:val="-1"/>
                <w:sz w:val="21"/>
                <w:szCs w:val="21"/>
              </w:rPr>
              <w:t>禁止投资烟叶、卷烟、复烤烟叶及其他烟草制品的批发、零售。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791" w:type="dxa"/>
            <w:gridSpan w:val="2"/>
            <w:vAlign w:val="center"/>
          </w:tcPr>
          <w:p>
            <w:pPr>
              <w:spacing w:before="167" w:line="201" w:lineRule="auto"/>
              <w:ind w:firstLine="317"/>
              <w:jc w:val="left"/>
              <w:rPr>
                <w:rFonts w:ascii="黑体" w:hAnsi="黑体" w:eastAsia="黑体" w:cs="黑体"/>
                <w:sz w:val="24"/>
                <w:szCs w:val="24"/>
              </w:rPr>
            </w:pPr>
            <w:r>
              <w:rPr>
                <w:rFonts w:ascii="黑体" w:hAnsi="黑体" w:eastAsia="黑体" w:cs="黑体"/>
                <w:spacing w:val="-2"/>
                <w:sz w:val="24"/>
                <w:szCs w:val="24"/>
              </w:rPr>
              <w:t>五、交通运输、仓储和邮政业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849" w:type="dxa"/>
            <w:vAlign w:val="center"/>
          </w:tcPr>
          <w:p>
            <w:pPr>
              <w:spacing w:line="245" w:lineRule="auto"/>
              <w:jc w:val="left"/>
              <w:rPr>
                <w:rFonts w:ascii="宋体"/>
                <w:sz w:val="21"/>
              </w:rPr>
            </w:pPr>
          </w:p>
          <w:p>
            <w:pPr>
              <w:spacing w:line="245" w:lineRule="auto"/>
              <w:jc w:val="left"/>
              <w:rPr>
                <w:rFonts w:ascii="宋体"/>
                <w:sz w:val="21"/>
              </w:rPr>
            </w:pPr>
          </w:p>
          <w:p>
            <w:pPr>
              <w:spacing w:line="246" w:lineRule="auto"/>
              <w:jc w:val="left"/>
              <w:rPr>
                <w:rFonts w:ascii="宋体"/>
                <w:sz w:val="21"/>
              </w:rPr>
            </w:pPr>
          </w:p>
          <w:p>
            <w:pPr>
              <w:spacing w:before="60" w:line="180" w:lineRule="auto"/>
              <w:ind w:firstLine="408"/>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7942" w:type="dxa"/>
            <w:vAlign w:val="center"/>
          </w:tcPr>
          <w:p>
            <w:pPr>
              <w:spacing w:before="76" w:line="268" w:lineRule="auto"/>
              <w:ind w:left="105" w:right="107" w:firstLine="26"/>
              <w:jc w:val="both"/>
              <w:rPr>
                <w:rFonts w:ascii="黑体" w:hAnsi="黑体" w:eastAsia="黑体" w:cs="黑体"/>
                <w:sz w:val="21"/>
                <w:szCs w:val="21"/>
              </w:rPr>
            </w:pPr>
            <w:r>
              <w:rPr>
                <w:rFonts w:hint="eastAsia" w:ascii="宋体" w:hAnsi="宋体" w:eastAsia="宋体" w:cs="宋体"/>
                <w:spacing w:val="-2"/>
                <w:sz w:val="21"/>
                <w:szCs w:val="21"/>
              </w:rPr>
              <w:t>国内水上运输公司须由中方控股。</w:t>
            </w:r>
            <w:r>
              <w:rPr>
                <w:rFonts w:hint="eastAsia" w:ascii="黑体" w:hAnsi="黑体" w:eastAsia="黑体" w:cs="黑体"/>
                <w:spacing w:val="-2"/>
                <w:sz w:val="21"/>
                <w:szCs w:val="21"/>
              </w:rPr>
              <w:t>（且不得经营或租用中国籍船舶或者舱位等方式变</w:t>
            </w:r>
            <w:r>
              <w:rPr>
                <w:rFonts w:hint="eastAsia" w:ascii="黑体" w:hAnsi="黑体" w:eastAsia="黑体" w:cs="黑体"/>
                <w:spacing w:val="-5"/>
                <w:sz w:val="21"/>
                <w:szCs w:val="21"/>
              </w:rPr>
              <w:t>相经营国内水路运输业务及其辅助业务；水路运输经营者不得使用外国籍船舶经营国</w:t>
            </w:r>
            <w:r>
              <w:rPr>
                <w:rFonts w:hint="eastAsia" w:ascii="黑体" w:hAnsi="黑体" w:eastAsia="黑体" w:cs="黑体"/>
                <w:spacing w:val="-2"/>
                <w:sz w:val="21"/>
                <w:szCs w:val="21"/>
              </w:rPr>
              <w:t>内水路运输业务，但经中国政府批准，在国内没有能够满足所申请运输要求的中国籍船舶，并且船舶停靠的港口或者水域为对外开放的港口或者水域的情况下，水路运输经营者可以在中国政府规定的期限或者航次内，临时使用外国籍船舶经营中国港口之</w:t>
            </w:r>
            <w:r>
              <w:rPr>
                <w:rFonts w:hint="eastAsia" w:ascii="黑体" w:hAnsi="黑体" w:eastAsia="黑体" w:cs="黑体"/>
                <w:spacing w:val="2"/>
                <w:sz w:val="21"/>
                <w:szCs w:val="21"/>
              </w:rPr>
              <w:t>间的海上运输和拖航。）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49" w:type="dxa"/>
            <w:vAlign w:val="center"/>
          </w:tcPr>
          <w:p>
            <w:pPr>
              <w:spacing w:line="297" w:lineRule="auto"/>
              <w:jc w:val="left"/>
              <w:rPr>
                <w:rFonts w:ascii="宋体"/>
                <w:sz w:val="21"/>
              </w:rPr>
            </w:pPr>
          </w:p>
          <w:p>
            <w:pPr>
              <w:spacing w:line="297" w:lineRule="auto"/>
              <w:jc w:val="left"/>
              <w:rPr>
                <w:rFonts w:ascii="宋体"/>
                <w:sz w:val="21"/>
              </w:rPr>
            </w:pPr>
          </w:p>
          <w:p>
            <w:pPr>
              <w:spacing w:before="60" w:line="180" w:lineRule="auto"/>
              <w:ind w:firstLine="413"/>
              <w:jc w:val="left"/>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7942" w:type="dxa"/>
            <w:vAlign w:val="center"/>
          </w:tcPr>
          <w:p>
            <w:pPr>
              <w:spacing w:before="51" w:line="270" w:lineRule="auto"/>
              <w:ind w:left="112" w:right="89" w:firstLine="5"/>
              <w:jc w:val="both"/>
              <w:rPr>
                <w:rFonts w:hint="eastAsia" w:ascii="宋体" w:hAnsi="宋体" w:eastAsia="宋体" w:cs="宋体"/>
                <w:sz w:val="21"/>
                <w:szCs w:val="21"/>
              </w:rPr>
            </w:pPr>
            <w:r>
              <w:rPr>
                <w:rFonts w:hint="eastAsia" w:ascii="宋体" w:hAnsi="宋体" w:eastAsia="宋体" w:cs="宋体"/>
                <w:spacing w:val="-2"/>
                <w:sz w:val="21"/>
                <w:szCs w:val="21"/>
              </w:rPr>
              <w:t>公共航空运输公司须由中方控股，且一家外商及其关联企业投资比例不得超过25%，</w:t>
            </w:r>
            <w:r>
              <w:rPr>
                <w:rFonts w:hint="eastAsia" w:ascii="宋体" w:hAnsi="宋体" w:eastAsia="宋体" w:cs="宋体"/>
                <w:spacing w:val="-1"/>
                <w:sz w:val="21"/>
                <w:szCs w:val="21"/>
              </w:rPr>
              <w:t>法定代表人须由中国籍公民担任。通用航空公司的法定代表人须由中国籍公民担任，</w:t>
            </w:r>
            <w:r>
              <w:rPr>
                <w:rFonts w:hint="eastAsia" w:ascii="宋体" w:hAnsi="宋体" w:eastAsia="宋体" w:cs="宋体"/>
                <w:spacing w:val="-3"/>
                <w:sz w:val="21"/>
                <w:szCs w:val="21"/>
              </w:rPr>
              <w:t>其中农、林、渔业通用航空公司限于合资，其他通用航空公司限于中方控股。</w:t>
            </w:r>
            <w:r>
              <w:rPr>
                <w:rFonts w:hint="eastAsia" w:ascii="黑体" w:hAnsi="黑体" w:eastAsia="黑体" w:cs="黑体"/>
                <w:spacing w:val="-3"/>
                <w:sz w:val="21"/>
                <w:szCs w:val="21"/>
              </w:rPr>
              <w:t>（只有</w:t>
            </w:r>
            <w:r>
              <w:rPr>
                <w:rFonts w:hint="eastAsia" w:ascii="黑体" w:hAnsi="黑体" w:eastAsia="黑体" w:cs="黑体"/>
                <w:spacing w:val="-2"/>
                <w:sz w:val="21"/>
                <w:szCs w:val="21"/>
              </w:rPr>
              <w:t>中国公共航空运输企业才能经营国内航空服务，并作为中国指定承运人提供定期和不</w:t>
            </w:r>
            <w:r>
              <w:rPr>
                <w:rFonts w:hint="eastAsia" w:ascii="黑体" w:hAnsi="黑体" w:eastAsia="黑体" w:cs="黑体"/>
                <w:spacing w:val="1"/>
                <w:sz w:val="21"/>
                <w:szCs w:val="21"/>
              </w:rPr>
              <w:t>定期国际航空服务。）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0" w:hRule="atLeast"/>
        </w:trPr>
        <w:tc>
          <w:tcPr>
            <w:tcW w:w="849" w:type="dxa"/>
            <w:vAlign w:val="top"/>
          </w:tcPr>
          <w:p>
            <w:pPr>
              <w:spacing w:before="97" w:line="180" w:lineRule="auto"/>
              <w:ind w:firstLine="408"/>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7942" w:type="dxa"/>
            <w:vAlign w:val="top"/>
          </w:tcPr>
          <w:p>
            <w:pPr>
              <w:spacing w:before="79" w:line="184" w:lineRule="auto"/>
              <w:ind w:firstLine="132"/>
              <w:rPr>
                <w:rFonts w:hint="eastAsia" w:ascii="宋体" w:hAnsi="宋体" w:eastAsia="宋体" w:cs="宋体"/>
                <w:sz w:val="21"/>
                <w:szCs w:val="21"/>
              </w:rPr>
            </w:pPr>
            <w:r>
              <w:rPr>
                <w:rFonts w:hint="eastAsia" w:ascii="宋体" w:hAnsi="宋体" w:eastAsia="宋体" w:cs="宋体"/>
                <w:spacing w:val="-1"/>
                <w:sz w:val="21"/>
                <w:szCs w:val="21"/>
              </w:rPr>
              <w:t>民用机场的建设、经营须由中方相对控股。外方不得参与建设、运营机场塔台。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6" w:hRule="atLeast"/>
        </w:trPr>
        <w:tc>
          <w:tcPr>
            <w:tcW w:w="849" w:type="dxa"/>
            <w:vAlign w:val="top"/>
          </w:tcPr>
          <w:p>
            <w:pPr>
              <w:spacing w:before="98"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10</w:t>
            </w:r>
          </w:p>
        </w:tc>
        <w:tc>
          <w:tcPr>
            <w:tcW w:w="7942" w:type="dxa"/>
            <w:vAlign w:val="top"/>
          </w:tcPr>
          <w:p>
            <w:pPr>
              <w:spacing w:before="80" w:line="200" w:lineRule="auto"/>
              <w:ind w:firstLine="111"/>
              <w:rPr>
                <w:rFonts w:ascii="宋体" w:hAnsi="宋体" w:eastAsia="宋体" w:cs="宋体"/>
                <w:sz w:val="21"/>
                <w:szCs w:val="21"/>
              </w:rPr>
            </w:pPr>
            <w:r>
              <w:rPr>
                <w:rFonts w:hint="eastAsia" w:ascii="宋体" w:hAnsi="宋体" w:eastAsia="宋体" w:cs="宋体"/>
                <w:spacing w:val="-4"/>
                <w:sz w:val="21"/>
                <w:szCs w:val="21"/>
              </w:rPr>
              <w:t>禁止投资邮政公司</w:t>
            </w:r>
            <w:r>
              <w:rPr>
                <w:rFonts w:hint="eastAsia" w:ascii="黑体" w:hAnsi="黑体" w:eastAsia="黑体" w:cs="黑体"/>
                <w:spacing w:val="-4"/>
                <w:sz w:val="21"/>
                <w:szCs w:val="21"/>
              </w:rPr>
              <w:t>（和经营邮政服务）</w:t>
            </w:r>
            <w:r>
              <w:rPr>
                <w:rFonts w:hint="eastAsia" w:ascii="宋体" w:hAnsi="宋体" w:eastAsia="宋体" w:cs="宋体"/>
                <w:spacing w:val="-4"/>
                <w:sz w:val="21"/>
                <w:szCs w:val="21"/>
              </w:rPr>
              <w:t>、信件的国内快递业务。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8791" w:type="dxa"/>
            <w:gridSpan w:val="2"/>
            <w:vAlign w:val="top"/>
          </w:tcPr>
          <w:p>
            <w:pPr>
              <w:spacing w:before="168" w:line="201" w:lineRule="auto"/>
              <w:ind w:firstLine="324"/>
              <w:rPr>
                <w:rFonts w:ascii="黑体" w:hAnsi="黑体" w:eastAsia="黑体" w:cs="黑体"/>
                <w:sz w:val="24"/>
                <w:szCs w:val="24"/>
              </w:rPr>
            </w:pPr>
            <w:r>
              <w:rPr>
                <w:rFonts w:ascii="黑体" w:hAnsi="黑体" w:eastAsia="黑体" w:cs="黑体"/>
                <w:spacing w:val="-2"/>
                <w:sz w:val="24"/>
                <w:szCs w:val="24"/>
              </w:rPr>
              <w:t>六、信息传输、软件和信息技术服务业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9" w:type="dxa"/>
            <w:vAlign w:val="top"/>
          </w:tcPr>
          <w:p>
            <w:pPr>
              <w:spacing w:before="99"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11</w:t>
            </w:r>
          </w:p>
        </w:tc>
        <w:tc>
          <w:tcPr>
            <w:tcW w:w="7942" w:type="dxa"/>
            <w:vAlign w:val="top"/>
          </w:tcPr>
          <w:p>
            <w:pPr>
              <w:keepNext w:val="0"/>
              <w:keepLines w:val="0"/>
              <w:pageBreakBefore w:val="0"/>
              <w:widowControl w:val="0"/>
              <w:kinsoku/>
              <w:wordWrap/>
              <w:overflowPunct/>
              <w:topLinePunct w:val="0"/>
              <w:autoSpaceDE/>
              <w:autoSpaceDN/>
              <w:bidi w:val="0"/>
              <w:adjustRightInd/>
              <w:snapToGrid/>
              <w:spacing w:before="50" w:line="240" w:lineRule="auto"/>
              <w:ind w:left="113" w:leftChars="0" w:right="113" w:firstLine="11" w:firstLineChars="0"/>
              <w:textAlignment w:val="auto"/>
              <w:rPr>
                <w:rFonts w:ascii="Times New Roman" w:hAnsi="Times New Roman" w:eastAsia="Times New Roman" w:cs="Times New Roman"/>
                <w:sz w:val="21"/>
                <w:szCs w:val="21"/>
              </w:rPr>
            </w:pPr>
            <w:r>
              <w:rPr>
                <w:rFonts w:ascii="宋体" w:hAnsi="宋体" w:eastAsia="宋体" w:cs="宋体"/>
                <w:spacing w:val="-7"/>
                <w:sz w:val="21"/>
                <w:szCs w:val="21"/>
              </w:rPr>
              <w:t>电信公司：限于中国入世承诺开放的电信业务，增值电信业务的外资股比不超过</w:t>
            </w:r>
            <w:r>
              <w:rPr>
                <w:rFonts w:ascii="Times New Roman" w:hAnsi="Times New Roman" w:eastAsia="Times New Roman" w:cs="Times New Roman"/>
                <w:spacing w:val="-7"/>
                <w:sz w:val="21"/>
                <w:szCs w:val="21"/>
              </w:rPr>
              <w:t>50%</w:t>
            </w:r>
            <w:r>
              <w:rPr>
                <w:rFonts w:ascii="宋体" w:hAnsi="宋体" w:eastAsia="宋体" w:cs="宋体"/>
                <w:spacing w:val="1"/>
                <w:sz w:val="21"/>
                <w:szCs w:val="21"/>
              </w:rPr>
              <w:t>（电子商务、国内多方通信、存储转发类、呼叫中心除外</w:t>
            </w:r>
            <w:r>
              <w:rPr>
                <w:rFonts w:ascii="宋体" w:hAnsi="宋体" w:eastAsia="宋体" w:cs="宋体"/>
                <w:spacing w:val="-47"/>
                <w:sz w:val="21"/>
                <w:szCs w:val="21"/>
              </w:rPr>
              <w:t>），</w:t>
            </w:r>
            <w:r>
              <w:rPr>
                <w:rFonts w:ascii="宋体" w:hAnsi="宋体" w:eastAsia="宋体" w:cs="宋体"/>
                <w:spacing w:val="1"/>
                <w:sz w:val="21"/>
                <w:szCs w:val="21"/>
              </w:rPr>
              <w:t>基础电信业务须由中方</w:t>
            </w:r>
            <w:r>
              <w:rPr>
                <w:rFonts w:ascii="宋体" w:hAnsi="宋体" w:eastAsia="宋体" w:cs="宋体"/>
                <w:spacing w:val="-2"/>
                <w:sz w:val="21"/>
                <w:szCs w:val="21"/>
              </w:rPr>
              <w:t>控</w:t>
            </w:r>
            <w:r>
              <w:rPr>
                <w:rFonts w:hint="eastAsia" w:ascii="宋体" w:hAnsi="宋体" w:eastAsia="宋体" w:cs="宋体"/>
                <w:spacing w:val="-2"/>
                <w:sz w:val="21"/>
                <w:szCs w:val="21"/>
              </w:rPr>
              <w:t>股</w:t>
            </w:r>
            <w:r>
              <w:rPr>
                <w:rFonts w:hint="eastAsia" w:ascii="黑体" w:hAnsi="黑体" w:eastAsia="黑体" w:cs="黑体"/>
                <w:b w:val="0"/>
                <w:bCs w:val="0"/>
                <w:spacing w:val="-2"/>
                <w:sz w:val="21"/>
                <w:szCs w:val="21"/>
              </w:rPr>
              <w:t>（且经营者须为依法设立的专门从事基础电信业务的公司）</w:t>
            </w:r>
            <w:r>
              <w:rPr>
                <w:rFonts w:ascii="宋体" w:hAnsi="宋体" w:eastAsia="宋体" w:cs="宋体"/>
                <w:spacing w:val="-2"/>
                <w:sz w:val="21"/>
                <w:szCs w:val="21"/>
              </w:rPr>
              <w:t>。上海自贸试验区原</w:t>
            </w:r>
            <w:r>
              <w:rPr>
                <w:rFonts w:ascii="宋体" w:hAnsi="宋体" w:eastAsia="宋体" w:cs="宋体"/>
                <w:spacing w:val="-6"/>
                <w:sz w:val="21"/>
                <w:szCs w:val="21"/>
              </w:rPr>
              <w:t>有区域〔</w:t>
            </w:r>
            <w:r>
              <w:rPr>
                <w:rFonts w:ascii="Times New Roman" w:hAnsi="Times New Roman" w:eastAsia="Times New Roman" w:cs="Times New Roman"/>
                <w:spacing w:val="-6"/>
                <w:sz w:val="21"/>
                <w:szCs w:val="21"/>
              </w:rPr>
              <w:t>28.8</w:t>
            </w:r>
            <w:r>
              <w:rPr>
                <w:rFonts w:ascii="宋体" w:hAnsi="宋体" w:eastAsia="宋体" w:cs="宋体"/>
                <w:spacing w:val="-6"/>
                <w:sz w:val="21"/>
                <w:szCs w:val="21"/>
              </w:rPr>
              <w:t>平方公里〕试点政策推广至所有自贸试验区执行。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849" w:type="dxa"/>
            <w:vAlign w:val="top"/>
          </w:tcPr>
          <w:p>
            <w:pPr>
              <w:spacing w:line="312" w:lineRule="auto"/>
              <w:rPr>
                <w:rFonts w:ascii="宋体"/>
                <w:sz w:val="21"/>
              </w:rPr>
            </w:pPr>
          </w:p>
          <w:p>
            <w:pPr>
              <w:spacing w:before="60"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12</w:t>
            </w:r>
          </w:p>
        </w:tc>
        <w:tc>
          <w:tcPr>
            <w:tcW w:w="7942" w:type="dxa"/>
            <w:vAlign w:val="top"/>
          </w:tcPr>
          <w:p>
            <w:pPr>
              <w:spacing w:before="78" w:line="249" w:lineRule="auto"/>
              <w:ind w:left="113" w:right="107" w:hanging="2"/>
              <w:rPr>
                <w:rFonts w:ascii="宋体" w:hAnsi="宋体" w:eastAsia="宋体" w:cs="宋体"/>
                <w:sz w:val="21"/>
                <w:szCs w:val="21"/>
              </w:rPr>
            </w:pPr>
            <w:r>
              <w:rPr>
                <w:rFonts w:ascii="宋体" w:hAnsi="宋体" w:eastAsia="宋体" w:cs="宋体"/>
                <w:spacing w:val="-2"/>
                <w:sz w:val="21"/>
                <w:szCs w:val="21"/>
              </w:rPr>
              <w:t>禁止投资互联网新闻信息服务、网络出版服务、网络视听节目服务、互联网文化经营</w:t>
            </w:r>
            <w:r>
              <w:rPr>
                <w:rFonts w:ascii="宋体" w:hAnsi="宋体" w:eastAsia="宋体" w:cs="宋体"/>
                <w:spacing w:val="-5"/>
                <w:sz w:val="21"/>
                <w:szCs w:val="21"/>
              </w:rPr>
              <w:t>（音乐除外）、互联网公众发布信息服务（上述服务中，中国入世承诺中已开放的内</w:t>
            </w:r>
            <w:r>
              <w:rPr>
                <w:rFonts w:ascii="宋体" w:hAnsi="宋体" w:eastAsia="宋体" w:cs="宋体"/>
                <w:spacing w:val="-20"/>
                <w:w w:val="98"/>
                <w:sz w:val="21"/>
                <w:szCs w:val="21"/>
              </w:rPr>
              <w:t>容除外）。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top"/>
          </w:tcPr>
          <w:p>
            <w:pPr>
              <w:spacing w:before="165" w:line="201" w:lineRule="auto"/>
              <w:ind w:firstLine="312"/>
              <w:rPr>
                <w:rFonts w:ascii="黑体" w:hAnsi="黑体" w:eastAsia="黑体" w:cs="黑体"/>
                <w:sz w:val="24"/>
                <w:szCs w:val="24"/>
              </w:rPr>
            </w:pPr>
            <w:r>
              <w:rPr>
                <w:rFonts w:ascii="黑体" w:hAnsi="黑体" w:eastAsia="黑体" w:cs="黑体"/>
                <w:spacing w:val="-1"/>
                <w:sz w:val="24"/>
                <w:szCs w:val="24"/>
              </w:rPr>
              <w:t>七、租赁和商务服务业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849" w:type="dxa"/>
            <w:vAlign w:val="top"/>
          </w:tcPr>
          <w:p>
            <w:pPr>
              <w:spacing w:line="451" w:lineRule="auto"/>
              <w:rPr>
                <w:rFonts w:ascii="宋体"/>
                <w:sz w:val="21"/>
              </w:rPr>
            </w:pPr>
          </w:p>
          <w:p>
            <w:pPr>
              <w:spacing w:before="60"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13</w:t>
            </w:r>
          </w:p>
        </w:tc>
        <w:tc>
          <w:tcPr>
            <w:tcW w:w="7942" w:type="dxa"/>
            <w:vAlign w:val="center"/>
          </w:tcPr>
          <w:p>
            <w:pPr>
              <w:spacing w:before="78" w:line="261" w:lineRule="auto"/>
              <w:ind w:left="111" w:right="107"/>
              <w:jc w:val="both"/>
              <w:rPr>
                <w:rFonts w:ascii="黑体" w:hAnsi="黑体" w:eastAsia="黑体" w:cs="黑体"/>
                <w:sz w:val="21"/>
                <w:szCs w:val="21"/>
              </w:rPr>
            </w:pPr>
            <w:r>
              <w:rPr>
                <w:rFonts w:ascii="宋体" w:hAnsi="宋体" w:eastAsia="宋体" w:cs="宋体"/>
                <w:spacing w:val="-1"/>
                <w:sz w:val="21"/>
                <w:szCs w:val="21"/>
              </w:rPr>
              <w:t>禁止投资中国法律事务</w:t>
            </w:r>
            <w:r>
              <w:rPr>
                <w:rFonts w:hint="eastAsia" w:ascii="宋体" w:hAnsi="宋体" w:eastAsia="宋体" w:cs="宋体"/>
                <w:spacing w:val="-1"/>
                <w:sz w:val="21"/>
                <w:szCs w:val="21"/>
              </w:rPr>
              <w:t>（提供有关中国法律环境影响的信息除外</w:t>
            </w:r>
            <w:r>
              <w:rPr>
                <w:rFonts w:hint="eastAsia" w:ascii="宋体" w:hAnsi="宋体" w:eastAsia="宋体" w:cs="宋体"/>
                <w:spacing w:val="-57"/>
                <w:sz w:val="21"/>
                <w:szCs w:val="21"/>
              </w:rPr>
              <w:t>）</w:t>
            </w:r>
            <w:r>
              <w:rPr>
                <w:rFonts w:ascii="宋体" w:hAnsi="宋体" w:eastAsia="宋体" w:cs="宋体"/>
                <w:spacing w:val="-57"/>
                <w:sz w:val="21"/>
                <w:szCs w:val="21"/>
              </w:rPr>
              <w:t>，</w:t>
            </w:r>
            <w:r>
              <w:rPr>
                <w:rFonts w:ascii="宋体" w:hAnsi="宋体" w:eastAsia="宋体" w:cs="宋体"/>
                <w:spacing w:val="-1"/>
                <w:sz w:val="21"/>
                <w:szCs w:val="21"/>
              </w:rPr>
              <w:t>不得成为国内律</w:t>
            </w:r>
            <w:r>
              <w:rPr>
                <w:rFonts w:ascii="宋体" w:hAnsi="宋体" w:eastAsia="宋体" w:cs="宋体"/>
                <w:spacing w:val="-2"/>
                <w:sz w:val="21"/>
                <w:szCs w:val="21"/>
              </w:rPr>
              <w:t>师事务所合伙人。</w:t>
            </w:r>
            <w:r>
              <w:rPr>
                <w:rFonts w:hint="eastAsia" w:ascii="黑体" w:hAnsi="黑体" w:eastAsia="黑体" w:cs="黑体"/>
                <w:spacing w:val="-2"/>
                <w:sz w:val="21"/>
                <w:szCs w:val="21"/>
              </w:rPr>
              <w:t>（外国律师事务所只能以代表机构的方式进入中国，且不得聘用中</w:t>
            </w:r>
            <w:r>
              <w:rPr>
                <w:rFonts w:hint="eastAsia" w:ascii="黑体" w:hAnsi="黑体" w:eastAsia="黑体" w:cs="黑体"/>
                <w:spacing w:val="-5"/>
                <w:sz w:val="21"/>
                <w:szCs w:val="21"/>
              </w:rPr>
              <w:t>国执业律师，聘用的辅助人员不得为当事人提供法律服务；如在华设立代表机构、派</w:t>
            </w:r>
            <w:r>
              <w:rPr>
                <w:rFonts w:hint="eastAsia" w:ascii="黑体" w:hAnsi="黑体" w:eastAsia="黑体" w:cs="黑体"/>
                <w:spacing w:val="-4"/>
                <w:sz w:val="21"/>
                <w:szCs w:val="21"/>
              </w:rPr>
              <w:t>驻代表，须经中国司法行政部门许可。）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49" w:type="dxa"/>
            <w:vAlign w:val="top"/>
          </w:tcPr>
          <w:p>
            <w:pPr>
              <w:spacing w:before="255"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14</w:t>
            </w:r>
          </w:p>
        </w:tc>
        <w:tc>
          <w:tcPr>
            <w:tcW w:w="7942" w:type="dxa"/>
            <w:vAlign w:val="top"/>
          </w:tcPr>
          <w:p>
            <w:pPr>
              <w:spacing w:before="47" w:line="246" w:lineRule="auto"/>
              <w:ind w:left="111" w:right="105"/>
              <w:rPr>
                <w:rFonts w:ascii="宋体" w:hAnsi="宋体" w:eastAsia="宋体" w:cs="宋体"/>
                <w:sz w:val="21"/>
                <w:szCs w:val="21"/>
              </w:rPr>
            </w:pPr>
            <w:r>
              <w:rPr>
                <w:rFonts w:ascii="宋体" w:hAnsi="宋体" w:eastAsia="宋体" w:cs="宋体"/>
                <w:spacing w:val="-3"/>
                <w:sz w:val="21"/>
                <w:szCs w:val="21"/>
              </w:rPr>
              <w:t>广播电视收听、收视调查须由中方控股。社会调查中方股比不低于</w:t>
            </w:r>
            <w:r>
              <w:rPr>
                <w:rFonts w:ascii="Times New Roman" w:hAnsi="Times New Roman" w:eastAsia="Times New Roman" w:cs="Times New Roman"/>
                <w:spacing w:val="-3"/>
                <w:sz w:val="21"/>
                <w:szCs w:val="21"/>
              </w:rPr>
              <w:t>67%</w:t>
            </w:r>
            <w:r>
              <w:rPr>
                <w:rFonts w:ascii="宋体" w:hAnsi="宋体" w:eastAsia="宋体" w:cs="宋体"/>
                <w:spacing w:val="-3"/>
                <w:sz w:val="21"/>
                <w:szCs w:val="21"/>
              </w:rPr>
              <w:t>，法定代表人</w:t>
            </w:r>
            <w:r>
              <w:rPr>
                <w:rFonts w:ascii="宋体" w:hAnsi="宋体" w:eastAsia="宋体" w:cs="宋体"/>
                <w:spacing w:val="-1"/>
                <w:sz w:val="21"/>
                <w:szCs w:val="21"/>
              </w:rPr>
              <w:t>应当具有中国国籍。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top"/>
          </w:tcPr>
          <w:p>
            <w:pPr>
              <w:spacing w:before="167" w:line="201" w:lineRule="auto"/>
              <w:ind w:firstLine="312"/>
              <w:rPr>
                <w:rFonts w:ascii="黑体" w:hAnsi="黑体" w:eastAsia="黑体" w:cs="黑体"/>
                <w:sz w:val="24"/>
                <w:szCs w:val="24"/>
              </w:rPr>
            </w:pPr>
            <w:r>
              <w:rPr>
                <w:rFonts w:ascii="黑体" w:hAnsi="黑体" w:eastAsia="黑体" w:cs="黑体"/>
                <w:spacing w:val="-1"/>
                <w:sz w:val="24"/>
                <w:szCs w:val="24"/>
              </w:rPr>
              <w:t>八、科学研究和技术服务业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49" w:type="dxa"/>
            <w:vAlign w:val="top"/>
          </w:tcPr>
          <w:p>
            <w:pPr>
              <w:spacing w:before="95"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15</w:t>
            </w:r>
          </w:p>
        </w:tc>
        <w:tc>
          <w:tcPr>
            <w:tcW w:w="7942" w:type="dxa"/>
            <w:vAlign w:val="top"/>
          </w:tcPr>
          <w:p>
            <w:pPr>
              <w:spacing w:before="77" w:line="184" w:lineRule="auto"/>
              <w:ind w:firstLine="111"/>
              <w:rPr>
                <w:rFonts w:ascii="宋体" w:hAnsi="宋体" w:eastAsia="宋体" w:cs="宋体"/>
                <w:sz w:val="21"/>
                <w:szCs w:val="21"/>
              </w:rPr>
            </w:pPr>
            <w:r>
              <w:rPr>
                <w:rFonts w:ascii="宋体" w:hAnsi="宋体" w:eastAsia="宋体" w:cs="宋体"/>
                <w:spacing w:val="-1"/>
                <w:sz w:val="21"/>
                <w:szCs w:val="21"/>
              </w:rPr>
              <w:t>禁止投资人体干细胞、基因诊断与治疗技术开发和应用。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9" w:type="dxa"/>
            <w:vAlign w:val="top"/>
          </w:tcPr>
          <w:p>
            <w:pPr>
              <w:spacing w:before="96"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16</w:t>
            </w:r>
          </w:p>
        </w:tc>
        <w:tc>
          <w:tcPr>
            <w:tcW w:w="7942" w:type="dxa"/>
            <w:vAlign w:val="top"/>
          </w:tcPr>
          <w:p>
            <w:pPr>
              <w:spacing w:before="79" w:line="184" w:lineRule="auto"/>
              <w:ind w:firstLine="111"/>
              <w:rPr>
                <w:rFonts w:ascii="宋体" w:hAnsi="宋体" w:eastAsia="宋体" w:cs="宋体"/>
                <w:sz w:val="21"/>
                <w:szCs w:val="21"/>
              </w:rPr>
            </w:pPr>
            <w:r>
              <w:rPr>
                <w:rFonts w:ascii="宋体" w:hAnsi="宋体" w:eastAsia="宋体" w:cs="宋体"/>
                <w:spacing w:val="-1"/>
                <w:sz w:val="21"/>
                <w:szCs w:val="21"/>
              </w:rPr>
              <w:t>禁止投资人文社会科学研究机构。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849" w:type="dxa"/>
            <w:vAlign w:val="top"/>
          </w:tcPr>
          <w:p>
            <w:pPr>
              <w:spacing w:line="297" w:lineRule="auto"/>
              <w:rPr>
                <w:rFonts w:ascii="宋体"/>
                <w:sz w:val="21"/>
              </w:rPr>
            </w:pPr>
          </w:p>
          <w:p>
            <w:pPr>
              <w:spacing w:line="297" w:lineRule="auto"/>
              <w:rPr>
                <w:rFonts w:ascii="宋体"/>
                <w:sz w:val="21"/>
              </w:rPr>
            </w:pPr>
          </w:p>
          <w:p>
            <w:pPr>
              <w:spacing w:before="60"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17</w:t>
            </w:r>
          </w:p>
        </w:tc>
        <w:tc>
          <w:tcPr>
            <w:tcW w:w="7942" w:type="dxa"/>
            <w:vAlign w:val="top"/>
          </w:tcPr>
          <w:p>
            <w:pPr>
              <w:spacing w:before="78" w:line="262" w:lineRule="auto"/>
              <w:ind w:left="111" w:right="105"/>
              <w:rPr>
                <w:rFonts w:ascii="宋体" w:hAnsi="宋体" w:eastAsia="宋体" w:cs="宋体"/>
                <w:sz w:val="21"/>
                <w:szCs w:val="21"/>
              </w:rPr>
            </w:pPr>
            <w:r>
              <w:rPr>
                <w:rFonts w:ascii="宋体" w:hAnsi="宋体" w:eastAsia="宋体" w:cs="宋体"/>
                <w:spacing w:val="-2"/>
                <w:sz w:val="21"/>
                <w:szCs w:val="21"/>
              </w:rPr>
              <w:t>禁止投资大地测量、海洋测绘、测绘航空摄影、地面移动测量、行政区域界线测绘，地形图、世界政区地图、全国政区地图、省级及以下政区地图、全国性教学地图、地方性教学地图、真三维地图和导航电子地图编制，区域性的地质填图、矿产地质、地球物理、地球化学、水文地质、环境地质、地质灾害、遥感地质等调查（矿业权人在</w:t>
            </w:r>
            <w:r>
              <w:rPr>
                <w:rFonts w:ascii="宋体" w:hAnsi="宋体" w:eastAsia="宋体" w:cs="宋体"/>
                <w:spacing w:val="-5"/>
                <w:sz w:val="21"/>
                <w:szCs w:val="21"/>
              </w:rPr>
              <w:t>其矿业权范围内开展工作不受此特别管理措施限制）。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8791" w:type="dxa"/>
            <w:gridSpan w:val="2"/>
            <w:vAlign w:val="top"/>
          </w:tcPr>
          <w:p>
            <w:pPr>
              <w:spacing w:before="167" w:line="201" w:lineRule="auto"/>
              <w:ind w:firstLine="322"/>
              <w:rPr>
                <w:rFonts w:ascii="黑体" w:hAnsi="黑体" w:eastAsia="黑体" w:cs="黑体"/>
                <w:sz w:val="24"/>
                <w:szCs w:val="24"/>
              </w:rPr>
            </w:pPr>
            <w:r>
              <w:rPr>
                <w:rFonts w:ascii="黑体" w:hAnsi="黑体" w:eastAsia="黑体" w:cs="黑体"/>
                <w:spacing w:val="-5"/>
                <w:sz w:val="24"/>
                <w:szCs w:val="24"/>
              </w:rPr>
              <w:t>九、教育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849" w:type="dxa"/>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60"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18</w:t>
            </w:r>
          </w:p>
        </w:tc>
        <w:tc>
          <w:tcPr>
            <w:tcW w:w="7942" w:type="dxa"/>
            <w:vAlign w:val="top"/>
          </w:tcPr>
          <w:p>
            <w:pPr>
              <w:keepNext w:val="0"/>
              <w:keepLines w:val="0"/>
              <w:pageBreakBefore w:val="0"/>
              <w:widowControl w:val="0"/>
              <w:kinsoku/>
              <w:wordWrap/>
              <w:overflowPunct/>
              <w:topLinePunct w:val="0"/>
              <w:autoSpaceDE/>
              <w:autoSpaceDN/>
              <w:bidi w:val="0"/>
              <w:adjustRightInd/>
              <w:snapToGrid/>
              <w:spacing w:before="80" w:line="185" w:lineRule="auto"/>
              <w:ind w:left="113" w:leftChars="0" w:right="113" w:firstLine="2" w:firstLineChars="1"/>
              <w:textAlignment w:val="auto"/>
              <w:rPr>
                <w:rFonts w:ascii="黑体" w:hAnsi="黑体" w:eastAsia="黑体" w:cs="黑体"/>
                <w:sz w:val="21"/>
                <w:szCs w:val="21"/>
              </w:rPr>
            </w:pPr>
            <w:r>
              <w:rPr>
                <w:rFonts w:hint="eastAsia" w:ascii="宋体" w:hAnsi="宋体" w:eastAsia="宋体" w:cs="宋体"/>
                <w:spacing w:val="-2"/>
                <w:sz w:val="21"/>
                <w:szCs w:val="21"/>
              </w:rPr>
              <w:t>学前、普通高中和高等教育机构限于中外合作办学，须由中方主导（校长或者主要行政负责人应当具有中国国籍</w:t>
            </w:r>
            <w:r>
              <w:rPr>
                <w:rFonts w:hint="eastAsia" w:ascii="黑体" w:hAnsi="黑体" w:eastAsia="黑体" w:cs="黑体"/>
                <w:spacing w:val="-2"/>
                <w:sz w:val="21"/>
                <w:szCs w:val="21"/>
              </w:rPr>
              <w:t>（且在中国境内定居</w:t>
            </w:r>
            <w:r>
              <w:rPr>
                <w:rFonts w:hint="eastAsia" w:ascii="黑体" w:hAnsi="黑体" w:eastAsia="黑体" w:cs="黑体"/>
                <w:spacing w:val="-43"/>
                <w:sz w:val="21"/>
                <w:szCs w:val="21"/>
              </w:rPr>
              <w:t>）</w:t>
            </w:r>
            <w:r>
              <w:rPr>
                <w:rFonts w:hint="eastAsia" w:ascii="宋体" w:hAnsi="宋体" w:eastAsia="宋体" w:cs="宋体"/>
                <w:spacing w:val="-43"/>
                <w:sz w:val="21"/>
                <w:szCs w:val="21"/>
              </w:rPr>
              <w:t>，</w:t>
            </w:r>
            <w:r>
              <w:rPr>
                <w:rFonts w:hint="eastAsia" w:ascii="宋体" w:hAnsi="宋体" w:eastAsia="宋体" w:cs="宋体"/>
                <w:spacing w:val="-2"/>
                <w:sz w:val="21"/>
                <w:szCs w:val="21"/>
              </w:rPr>
              <w:t>理事会、董事会或者联合管理委</w:t>
            </w:r>
            <w:r>
              <w:rPr>
                <w:rFonts w:hint="eastAsia" w:ascii="宋体" w:hAnsi="宋体" w:eastAsia="宋体" w:cs="宋体"/>
                <w:sz w:val="21"/>
                <w:szCs w:val="21"/>
              </w:rPr>
              <w:t>员会的中方组成人员不得少于1/2）。</w:t>
            </w:r>
            <w:r>
              <w:rPr>
                <w:rFonts w:hint="eastAsia" w:ascii="黑体" w:hAnsi="黑体" w:eastAsia="黑体" w:cs="黑体"/>
                <w:sz w:val="21"/>
                <w:szCs w:val="21"/>
              </w:rPr>
              <w:t>（外国教育机构、其他组织或者个人不得单独</w:t>
            </w:r>
            <w:r>
              <w:rPr>
                <w:rFonts w:hint="eastAsia" w:ascii="黑体" w:hAnsi="黑体" w:eastAsia="黑体" w:cs="黑体"/>
                <w:spacing w:val="-4"/>
                <w:sz w:val="21"/>
                <w:szCs w:val="21"/>
              </w:rPr>
              <w:t>设立以中国公民为主要招生对象的学校及其他教育机构（不包括非学制类职业培训机</w:t>
            </w:r>
            <w:r>
              <w:rPr>
                <w:rFonts w:hint="eastAsia" w:ascii="黑体" w:hAnsi="黑体" w:eastAsia="黑体" w:cs="黑体"/>
                <w:spacing w:val="-1"/>
                <w:sz w:val="21"/>
                <w:szCs w:val="21"/>
              </w:rPr>
              <w:t>构、学制类职业教育机构</w:t>
            </w:r>
            <w:r>
              <w:rPr>
                <w:rFonts w:hint="eastAsia" w:ascii="黑体" w:hAnsi="黑体" w:eastAsia="黑体" w:cs="黑体"/>
                <w:spacing w:val="-45"/>
                <w:sz w:val="21"/>
                <w:szCs w:val="21"/>
              </w:rPr>
              <w:t>），</w:t>
            </w:r>
            <w:r>
              <w:rPr>
                <w:rFonts w:hint="eastAsia" w:ascii="黑体" w:hAnsi="黑体" w:eastAsia="黑体" w:cs="黑体"/>
                <w:spacing w:val="-1"/>
                <w:sz w:val="21"/>
                <w:szCs w:val="21"/>
              </w:rPr>
              <w:t>但是外国教育机构可以同中国教育机构合作举办以中国</w:t>
            </w:r>
            <w:r>
              <w:rPr>
                <w:rFonts w:hint="eastAsia" w:ascii="黑体" w:hAnsi="黑体" w:eastAsia="黑体" w:cs="黑体"/>
                <w:spacing w:val="1"/>
                <w:sz w:val="21"/>
                <w:szCs w:val="21"/>
              </w:rPr>
              <w:t>公民为主要招生对象的教育机构。）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49" w:type="dxa"/>
            <w:vAlign w:val="top"/>
          </w:tcPr>
          <w:p>
            <w:pPr>
              <w:spacing w:before="98" w:line="180" w:lineRule="auto"/>
              <w:ind w:firstLine="425"/>
              <w:rPr>
                <w:rFonts w:ascii="Times New Roman" w:hAnsi="Times New Roman" w:eastAsia="Times New Roman" w:cs="Times New Roman"/>
                <w:sz w:val="21"/>
                <w:szCs w:val="21"/>
              </w:rPr>
            </w:pPr>
            <w:r>
              <w:rPr>
                <w:rFonts w:ascii="Times New Roman" w:hAnsi="Times New Roman" w:eastAsia="Times New Roman" w:cs="Times New Roman"/>
                <w:spacing w:val="-10"/>
                <w:w w:val="97"/>
                <w:sz w:val="21"/>
                <w:szCs w:val="21"/>
              </w:rPr>
              <w:t>19</w:t>
            </w:r>
          </w:p>
        </w:tc>
        <w:tc>
          <w:tcPr>
            <w:tcW w:w="7942" w:type="dxa"/>
            <w:vAlign w:val="top"/>
          </w:tcPr>
          <w:p>
            <w:pPr>
              <w:spacing w:before="81" w:line="184" w:lineRule="auto"/>
              <w:ind w:firstLine="111"/>
              <w:rPr>
                <w:rFonts w:ascii="宋体" w:hAnsi="宋体" w:eastAsia="宋体" w:cs="宋体"/>
                <w:sz w:val="21"/>
                <w:szCs w:val="21"/>
              </w:rPr>
            </w:pPr>
            <w:r>
              <w:rPr>
                <w:rFonts w:ascii="宋体" w:hAnsi="宋体" w:eastAsia="宋体" w:cs="宋体"/>
                <w:spacing w:val="-1"/>
                <w:sz w:val="21"/>
                <w:szCs w:val="21"/>
              </w:rPr>
              <w:t>禁止投资义务教育机构、宗教教育机构。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top"/>
          </w:tcPr>
          <w:p>
            <w:pPr>
              <w:spacing w:before="168" w:line="201" w:lineRule="auto"/>
              <w:ind w:firstLine="322"/>
              <w:rPr>
                <w:rFonts w:ascii="黑体" w:hAnsi="黑体" w:eastAsia="黑体" w:cs="黑体"/>
                <w:sz w:val="24"/>
                <w:szCs w:val="24"/>
              </w:rPr>
            </w:pPr>
            <w:r>
              <w:rPr>
                <w:rFonts w:ascii="黑体" w:hAnsi="黑体" w:eastAsia="黑体" w:cs="黑体"/>
                <w:spacing w:val="-2"/>
                <w:sz w:val="24"/>
                <w:szCs w:val="24"/>
              </w:rPr>
              <w:t>十、卫生和社会工作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49" w:type="dxa"/>
            <w:vAlign w:val="top"/>
          </w:tcPr>
          <w:p>
            <w:pPr>
              <w:spacing w:before="98"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20</w:t>
            </w:r>
          </w:p>
        </w:tc>
        <w:tc>
          <w:tcPr>
            <w:tcW w:w="7942" w:type="dxa"/>
            <w:vAlign w:val="top"/>
          </w:tcPr>
          <w:p>
            <w:pPr>
              <w:spacing w:before="81" w:line="184" w:lineRule="auto"/>
              <w:ind w:firstLine="121"/>
              <w:rPr>
                <w:rFonts w:ascii="宋体" w:hAnsi="宋体" w:eastAsia="宋体" w:cs="宋体"/>
                <w:sz w:val="21"/>
                <w:szCs w:val="21"/>
              </w:rPr>
            </w:pPr>
            <w:r>
              <w:rPr>
                <w:rFonts w:ascii="宋体" w:hAnsi="宋体" w:eastAsia="宋体" w:cs="宋体"/>
                <w:spacing w:val="-3"/>
                <w:sz w:val="21"/>
                <w:szCs w:val="21"/>
              </w:rPr>
              <w:t>医疗机构限于合资。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91" w:type="dxa"/>
            <w:gridSpan w:val="2"/>
            <w:vAlign w:val="top"/>
          </w:tcPr>
          <w:p>
            <w:pPr>
              <w:spacing w:before="168" w:line="201" w:lineRule="auto"/>
              <w:ind w:firstLine="322"/>
              <w:rPr>
                <w:rFonts w:ascii="黑体" w:hAnsi="黑体" w:eastAsia="黑体" w:cs="黑体"/>
                <w:sz w:val="24"/>
                <w:szCs w:val="24"/>
              </w:rPr>
            </w:pPr>
            <w:r>
              <w:rPr>
                <w:rFonts w:ascii="黑体" w:hAnsi="黑体" w:eastAsia="黑体" w:cs="黑体"/>
                <w:spacing w:val="-2"/>
                <w:sz w:val="24"/>
                <w:szCs w:val="24"/>
              </w:rPr>
              <w:t>十一、文化、体育和娱乐业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7" w:hRule="atLeast"/>
        </w:trPr>
        <w:tc>
          <w:tcPr>
            <w:tcW w:w="849" w:type="dxa"/>
            <w:vAlign w:val="top"/>
          </w:tcPr>
          <w:p>
            <w:pPr>
              <w:spacing w:line="314" w:lineRule="auto"/>
              <w:rPr>
                <w:rFonts w:ascii="宋体"/>
                <w:sz w:val="21"/>
              </w:rPr>
            </w:pPr>
          </w:p>
          <w:p>
            <w:pPr>
              <w:spacing w:before="61"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21</w:t>
            </w:r>
          </w:p>
        </w:tc>
        <w:tc>
          <w:tcPr>
            <w:tcW w:w="7942" w:type="dxa"/>
            <w:vAlign w:val="center"/>
          </w:tcPr>
          <w:p>
            <w:pPr>
              <w:spacing w:before="82" w:line="254" w:lineRule="auto"/>
              <w:ind w:left="122" w:right="107" w:hanging="11"/>
              <w:jc w:val="both"/>
              <w:rPr>
                <w:rFonts w:hint="eastAsia" w:ascii="黑体" w:hAnsi="黑体" w:eastAsia="宋体" w:cs="黑体"/>
                <w:sz w:val="21"/>
                <w:szCs w:val="21"/>
                <w:lang w:eastAsia="zh-CN"/>
              </w:rPr>
            </w:pPr>
            <w:r>
              <w:rPr>
                <w:rFonts w:ascii="宋体" w:hAnsi="宋体" w:eastAsia="宋体" w:cs="宋体"/>
                <w:spacing w:val="-5"/>
                <w:sz w:val="21"/>
                <w:szCs w:val="21"/>
              </w:rPr>
              <w:t>禁止投资新闻机构（包括但不限于通讯社）。</w:t>
            </w:r>
            <w:r>
              <w:rPr>
                <w:rFonts w:hint="eastAsia" w:ascii="黑体" w:hAnsi="黑体" w:eastAsia="黑体" w:cs="黑体"/>
                <w:spacing w:val="-5"/>
                <w:sz w:val="21"/>
                <w:szCs w:val="21"/>
              </w:rPr>
              <w:t>（外国新闻机构在中国境内设立常驻新</w:t>
            </w:r>
            <w:r>
              <w:rPr>
                <w:rFonts w:hint="eastAsia" w:ascii="黑体" w:hAnsi="黑体" w:eastAsia="黑体" w:cs="黑体"/>
                <w:spacing w:val="-2"/>
                <w:sz w:val="21"/>
                <w:szCs w:val="21"/>
              </w:rPr>
              <w:t>闻机构、向中国派遣常驻记者，须经中国政府批准。外国通讯社在中国境内提供新闻的服务业务须由中国政府审批。中外新闻机构业务合作，须中方主导，且须经中国</w:t>
            </w:r>
            <w:r>
              <w:rPr>
                <w:rFonts w:hint="eastAsia" w:ascii="黑体" w:hAnsi="黑体" w:eastAsia="黑体" w:cs="黑体"/>
                <w:spacing w:val="-2"/>
                <w:sz w:val="21"/>
                <w:szCs w:val="21"/>
                <w:lang w:eastAsia="zh-CN"/>
              </w:rPr>
              <w:t>政府批准。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849" w:type="dxa"/>
            <w:vAlign w:val="top"/>
          </w:tcPr>
          <w:p>
            <w:pPr>
              <w:spacing w:line="451" w:lineRule="auto"/>
              <w:rPr>
                <w:rFonts w:ascii="宋体"/>
                <w:sz w:val="21"/>
              </w:rPr>
            </w:pPr>
          </w:p>
          <w:p>
            <w:pPr>
              <w:spacing w:before="61"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22</w:t>
            </w:r>
          </w:p>
        </w:tc>
        <w:tc>
          <w:tcPr>
            <w:tcW w:w="7942" w:type="dxa"/>
            <w:vAlign w:val="center"/>
          </w:tcPr>
          <w:p>
            <w:pPr>
              <w:spacing w:before="76" w:line="261" w:lineRule="auto"/>
              <w:ind w:left="112" w:right="97" w:hanging="1"/>
              <w:jc w:val="both"/>
              <w:rPr>
                <w:rFonts w:hint="eastAsia" w:ascii="宋体" w:hAnsi="宋体" w:eastAsia="宋体" w:cs="宋体"/>
                <w:sz w:val="21"/>
                <w:szCs w:val="21"/>
              </w:rPr>
            </w:pPr>
            <w:r>
              <w:rPr>
                <w:rFonts w:hint="eastAsia" w:ascii="宋体" w:hAnsi="宋体" w:eastAsia="宋体" w:cs="宋体"/>
                <w:spacing w:val="-2"/>
                <w:sz w:val="21"/>
                <w:szCs w:val="21"/>
              </w:rPr>
              <w:t>禁止投资图书、报纸、期刊、音像制品和电子出版物的编辑、出版、制作业务。</w:t>
            </w:r>
            <w:r>
              <w:rPr>
                <w:rFonts w:hint="eastAsia" w:ascii="黑体" w:hAnsi="黑体" w:eastAsia="黑体" w:cs="黑体"/>
                <w:spacing w:val="-2"/>
                <w:sz w:val="21"/>
                <w:szCs w:val="21"/>
              </w:rPr>
              <w:t>（但经中国政府批准，在确保合作中方的经营主导权和内容终审权并遵守中国政府批复的</w:t>
            </w:r>
            <w:r>
              <w:rPr>
                <w:rFonts w:hint="eastAsia" w:ascii="黑体" w:hAnsi="黑体" w:eastAsia="黑体" w:cs="黑体"/>
                <w:spacing w:val="-3"/>
                <w:sz w:val="21"/>
                <w:szCs w:val="21"/>
              </w:rPr>
              <w:t>其他条件下，中外出版单位可进行新闻出版中外合作出版项目。未经中国政府批准，</w:t>
            </w:r>
            <w:r>
              <w:rPr>
                <w:rFonts w:hint="eastAsia" w:ascii="黑体" w:hAnsi="黑体" w:eastAsia="黑体" w:cs="黑体"/>
                <w:sz w:val="21"/>
                <w:szCs w:val="21"/>
              </w:rPr>
              <w:t>禁止在中国境内提供金融信息服务。）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49" w:type="dxa"/>
            <w:vAlign w:val="top"/>
          </w:tcPr>
          <w:p>
            <w:pPr>
              <w:spacing w:line="451" w:lineRule="auto"/>
              <w:rPr>
                <w:rFonts w:ascii="宋体"/>
                <w:sz w:val="21"/>
              </w:rPr>
            </w:pPr>
          </w:p>
          <w:p>
            <w:pPr>
              <w:spacing w:before="60"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23</w:t>
            </w:r>
          </w:p>
        </w:tc>
        <w:tc>
          <w:tcPr>
            <w:tcW w:w="7942" w:type="dxa"/>
            <w:vAlign w:val="top"/>
          </w:tcPr>
          <w:p>
            <w:pPr>
              <w:spacing w:before="78" w:line="261" w:lineRule="auto"/>
              <w:ind w:left="111" w:right="102"/>
              <w:rPr>
                <w:rFonts w:hint="eastAsia" w:ascii="宋体" w:hAnsi="宋体" w:eastAsia="宋体" w:cs="宋体"/>
                <w:sz w:val="21"/>
                <w:szCs w:val="21"/>
              </w:rPr>
            </w:pPr>
            <w:r>
              <w:rPr>
                <w:rFonts w:hint="eastAsia" w:ascii="宋体" w:hAnsi="宋体" w:eastAsia="宋体" w:cs="宋体"/>
                <w:spacing w:val="-11"/>
                <w:sz w:val="21"/>
                <w:szCs w:val="21"/>
              </w:rPr>
              <w:t>禁止投资各级广播电台（站）、电视台（站）、广播电视频道（率）、广播电视传输</w:t>
            </w:r>
            <w:r>
              <w:rPr>
                <w:rFonts w:hint="eastAsia" w:ascii="宋体" w:hAnsi="宋体" w:eastAsia="宋体" w:cs="宋体"/>
                <w:spacing w:val="-2"/>
                <w:sz w:val="21"/>
                <w:szCs w:val="21"/>
              </w:rPr>
              <w:t>覆盖网（发射台、转播台、广播电视卫星、卫星上行站、卫星收转站、微波站、监测</w:t>
            </w:r>
            <w:r>
              <w:rPr>
                <w:rFonts w:hint="eastAsia" w:ascii="宋体" w:hAnsi="宋体" w:eastAsia="宋体" w:cs="宋体"/>
                <w:spacing w:val="-1"/>
                <w:sz w:val="21"/>
                <w:szCs w:val="21"/>
              </w:rPr>
              <w:t>台及有线广播电视传输覆盖网等</w:t>
            </w:r>
            <w:r>
              <w:rPr>
                <w:rFonts w:hint="eastAsia" w:ascii="宋体" w:hAnsi="宋体" w:eastAsia="宋体" w:cs="宋体"/>
                <w:spacing w:val="-53"/>
                <w:sz w:val="21"/>
                <w:szCs w:val="21"/>
              </w:rPr>
              <w:t>），</w:t>
            </w:r>
            <w:r>
              <w:rPr>
                <w:rFonts w:hint="eastAsia" w:ascii="宋体" w:hAnsi="宋体" w:eastAsia="宋体" w:cs="宋体"/>
                <w:spacing w:val="-1"/>
                <w:sz w:val="21"/>
                <w:szCs w:val="21"/>
              </w:rPr>
              <w:t>禁止从事广播电视视频点播业务和卫星电视广播</w:t>
            </w:r>
            <w:r>
              <w:rPr>
                <w:rFonts w:hint="eastAsia" w:ascii="宋体" w:hAnsi="宋体" w:eastAsia="宋体" w:cs="宋体"/>
                <w:sz w:val="21"/>
                <w:szCs w:val="21"/>
              </w:rPr>
              <w:t>地面接收设施安装服务。</w:t>
            </w:r>
            <w:r>
              <w:rPr>
                <w:rFonts w:hint="eastAsia" w:ascii="黑体" w:hAnsi="黑体" w:eastAsia="黑体" w:cs="黑体"/>
                <w:sz w:val="21"/>
                <w:szCs w:val="21"/>
              </w:rPr>
              <w:t>（对境外卫星频道落地实行审批制度。）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49" w:type="dxa"/>
            <w:vAlign w:val="top"/>
          </w:tcPr>
          <w:p>
            <w:pPr>
              <w:spacing w:line="312" w:lineRule="auto"/>
              <w:rPr>
                <w:rFonts w:ascii="宋体"/>
                <w:sz w:val="21"/>
              </w:rPr>
            </w:pPr>
          </w:p>
          <w:p>
            <w:pPr>
              <w:spacing w:before="60"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24</w:t>
            </w:r>
          </w:p>
        </w:tc>
        <w:tc>
          <w:tcPr>
            <w:tcW w:w="7942" w:type="dxa"/>
            <w:vAlign w:val="top"/>
          </w:tcPr>
          <w:p>
            <w:pPr>
              <w:spacing w:before="79" w:line="254" w:lineRule="auto"/>
              <w:ind w:left="94" w:right="110" w:firstLine="17"/>
              <w:rPr>
                <w:rFonts w:ascii="黑体" w:hAnsi="黑体" w:eastAsia="黑体" w:cs="黑体"/>
                <w:sz w:val="21"/>
                <w:szCs w:val="21"/>
              </w:rPr>
            </w:pPr>
            <w:r>
              <w:rPr>
                <w:rFonts w:ascii="宋体" w:hAnsi="宋体" w:eastAsia="宋体" w:cs="宋体"/>
                <w:spacing w:val="-6"/>
                <w:sz w:val="21"/>
                <w:szCs w:val="21"/>
              </w:rPr>
              <w:t>禁止投资广播电视节目制作经营（含引进业务）公司。</w:t>
            </w:r>
            <w:r>
              <w:rPr>
                <w:rFonts w:hint="eastAsia" w:ascii="黑体" w:hAnsi="黑体" w:eastAsia="黑体" w:cs="黑体"/>
                <w:spacing w:val="-6"/>
                <w:sz w:val="21"/>
                <w:szCs w:val="21"/>
              </w:rPr>
              <w:t>（引进境外影视剧和以卫星传</w:t>
            </w:r>
            <w:r>
              <w:rPr>
                <w:rFonts w:hint="eastAsia" w:ascii="黑体" w:hAnsi="黑体" w:eastAsia="黑体" w:cs="黑体"/>
                <w:spacing w:val="3"/>
                <w:sz w:val="21"/>
                <w:szCs w:val="21"/>
              </w:rPr>
              <w:t>送方式引进其他境外电视节目由广电总局指定的单位申报。对中外合作制作电视剧</w:t>
            </w:r>
            <w:r>
              <w:rPr>
                <w:rFonts w:hint="eastAsia" w:ascii="黑体" w:hAnsi="黑体" w:eastAsia="黑体" w:cs="黑体"/>
                <w:spacing w:val="-4"/>
                <w:sz w:val="21"/>
                <w:szCs w:val="21"/>
              </w:rPr>
              <w:t>（含电视动画片）实行许可制度。）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49" w:type="dxa"/>
            <w:vAlign w:val="top"/>
          </w:tcPr>
          <w:p>
            <w:pPr>
              <w:spacing w:before="257"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25</w:t>
            </w:r>
          </w:p>
        </w:tc>
        <w:tc>
          <w:tcPr>
            <w:tcW w:w="7942" w:type="dxa"/>
            <w:vAlign w:val="top"/>
          </w:tcPr>
          <w:p>
            <w:pPr>
              <w:spacing w:before="79" w:line="241" w:lineRule="auto"/>
              <w:ind w:left="137" w:right="107" w:hanging="26"/>
              <w:rPr>
                <w:rFonts w:hint="eastAsia" w:ascii="宋体" w:hAnsi="宋体" w:eastAsia="宋体" w:cs="宋体"/>
                <w:sz w:val="21"/>
                <w:szCs w:val="21"/>
              </w:rPr>
            </w:pPr>
            <w:r>
              <w:rPr>
                <w:rFonts w:hint="eastAsia" w:ascii="宋体" w:hAnsi="宋体" w:eastAsia="宋体" w:cs="宋体"/>
                <w:spacing w:val="-2"/>
                <w:sz w:val="21"/>
                <w:szCs w:val="21"/>
              </w:rPr>
              <w:t>禁止投资电影制作公司、发行公司、院线公司以及电影引进业务。</w:t>
            </w:r>
            <w:r>
              <w:rPr>
                <w:rFonts w:hint="eastAsia" w:ascii="黑体" w:hAnsi="黑体" w:eastAsia="黑体" w:cs="黑体"/>
                <w:spacing w:val="-2"/>
                <w:sz w:val="21"/>
                <w:szCs w:val="21"/>
              </w:rPr>
              <w:t>（但经批准，允许</w:t>
            </w:r>
            <w:r>
              <w:rPr>
                <w:rFonts w:hint="eastAsia" w:ascii="黑体" w:hAnsi="黑体" w:eastAsia="黑体" w:cs="黑体"/>
                <w:spacing w:val="-7"/>
                <w:sz w:val="21"/>
                <w:szCs w:val="21"/>
              </w:rPr>
              <w:t>中外企业合作摄制电影。）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849" w:type="dxa"/>
            <w:vAlign w:val="top"/>
          </w:tcPr>
          <w:p>
            <w:pPr>
              <w:spacing w:line="453" w:lineRule="auto"/>
              <w:rPr>
                <w:rFonts w:ascii="宋体"/>
                <w:sz w:val="21"/>
              </w:rPr>
            </w:pPr>
          </w:p>
          <w:p>
            <w:pPr>
              <w:spacing w:before="61"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26</w:t>
            </w:r>
          </w:p>
        </w:tc>
        <w:tc>
          <w:tcPr>
            <w:tcW w:w="7942" w:type="dxa"/>
            <w:vAlign w:val="top"/>
          </w:tcPr>
          <w:p>
            <w:pPr>
              <w:spacing w:before="79" w:line="261" w:lineRule="auto"/>
              <w:ind w:left="108" w:right="107" w:firstLine="3"/>
              <w:rPr>
                <w:rFonts w:hint="eastAsia" w:ascii="宋体" w:hAnsi="宋体" w:eastAsia="宋体" w:cs="宋体"/>
                <w:sz w:val="21"/>
                <w:szCs w:val="21"/>
              </w:rPr>
            </w:pPr>
            <w:r>
              <w:rPr>
                <w:rFonts w:hint="eastAsia" w:ascii="宋体" w:hAnsi="宋体" w:eastAsia="宋体" w:cs="宋体"/>
                <w:spacing w:val="-2"/>
                <w:sz w:val="21"/>
                <w:szCs w:val="21"/>
              </w:rPr>
              <w:t>禁止投资文物拍卖的拍卖公司、文物商店和国有文物博物馆。（</w:t>
            </w:r>
            <w:r>
              <w:rPr>
                <w:rFonts w:hint="eastAsia" w:ascii="黑体" w:hAnsi="黑体" w:eastAsia="黑体" w:cs="黑体"/>
                <w:spacing w:val="-2"/>
                <w:sz w:val="21"/>
                <w:szCs w:val="21"/>
              </w:rPr>
              <w:t>禁止不可移动文物及国家禁止出境的文物转让、抵押、出租给外国人。禁止设立与经营非物质文化遗产调</w:t>
            </w:r>
            <w:r>
              <w:rPr>
                <w:rFonts w:hint="eastAsia" w:ascii="黑体" w:hAnsi="黑体" w:eastAsia="黑体" w:cs="黑体"/>
                <w:spacing w:val="-5"/>
                <w:sz w:val="21"/>
                <w:szCs w:val="21"/>
              </w:rPr>
              <w:t>查机构；境外组织或个人在中国境内进行非物质文化遗产调查和考古调查、勘探、发</w:t>
            </w:r>
            <w:r>
              <w:rPr>
                <w:rFonts w:hint="eastAsia" w:ascii="黑体" w:hAnsi="黑体" w:eastAsia="黑体" w:cs="黑体"/>
                <w:spacing w:val="-3"/>
                <w:sz w:val="21"/>
                <w:szCs w:val="21"/>
              </w:rPr>
              <w:t>掘，应采取与中国合作的形式并经专门审批许可。）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9" w:type="dxa"/>
            <w:vAlign w:val="top"/>
          </w:tcPr>
          <w:p>
            <w:pPr>
              <w:spacing w:before="159" w:line="180" w:lineRule="auto"/>
              <w:ind w:firstLine="4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27</w:t>
            </w:r>
          </w:p>
        </w:tc>
        <w:tc>
          <w:tcPr>
            <w:tcW w:w="7942" w:type="dxa"/>
            <w:vAlign w:val="top"/>
          </w:tcPr>
          <w:p>
            <w:pPr>
              <w:spacing w:before="141" w:line="184" w:lineRule="auto"/>
              <w:ind w:firstLine="113"/>
              <w:rPr>
                <w:rFonts w:ascii="宋体" w:hAnsi="宋体" w:eastAsia="宋体" w:cs="宋体"/>
                <w:sz w:val="21"/>
                <w:szCs w:val="21"/>
              </w:rPr>
            </w:pPr>
            <w:r>
              <w:rPr>
                <w:rFonts w:ascii="宋体" w:hAnsi="宋体" w:eastAsia="宋体" w:cs="宋体"/>
                <w:spacing w:val="-1"/>
                <w:sz w:val="21"/>
                <w:szCs w:val="21"/>
              </w:rPr>
              <w:t>文艺表演团体须由中方控股。</w:t>
            </w:r>
          </w:p>
        </w:tc>
      </w:tr>
    </w:tbl>
    <w:p>
      <w:pPr>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ind w:left="4788" w:leftChars="2280"/>
      <w:jc w:val="left"/>
      <w:rPr>
        <w:rFonts w:hint="eastAsia" w:eastAsia="仿宋"/>
        <w:color w:val="FAFAFA"/>
        <w:sz w:val="32"/>
        <w:szCs w:val="48"/>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p>
  <w:p>
    <w:pPr>
      <w:pStyle w:val="5"/>
      <w:jc w:val="right"/>
      <w:rPr>
        <w:rFonts w:ascii="宋体" w:hAnsi="宋体" w:cs="宋体"/>
        <w:b/>
        <w:bCs/>
        <w:color w:val="005192"/>
        <w:sz w:val="28"/>
        <w:szCs w:val="44"/>
      </w:rPr>
    </w:pPr>
    <w:r>
      <w:rPr>
        <w:rFonts w:hint="eastAsia" w:ascii="宋体" w:hAnsi="宋体" w:cs="宋体"/>
        <w:b/>
        <w:bCs/>
        <w:color w:val="005192"/>
        <w:sz w:val="28"/>
        <w:szCs w:val="44"/>
      </w:rPr>
      <w:t xml:space="preserve">中华人民共和国国家发展和改革委员会发布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中华人民共和国国家发展和改革委员会规章</w:t>
    </w:r>
  </w:p>
  <w:p>
    <w:pPr>
      <w:pStyle w:val="5"/>
      <w:keepNext w:val="0"/>
      <w:keepLines w:val="0"/>
      <w:pageBreakBefore w:val="0"/>
      <w:widowControl w:val="0"/>
      <w:kinsoku/>
      <w:wordWrap/>
      <w:overflowPunct/>
      <w:topLinePunct w:val="0"/>
      <w:autoSpaceDE/>
      <w:autoSpaceDN/>
      <w:bidi w:val="0"/>
      <w:adjustRightInd/>
      <w:snapToGrid w:val="0"/>
      <w:spacing w:line="300" w:lineRule="exact"/>
      <w:textAlignment w:val="center"/>
      <w:rPr>
        <w:rFonts w:hint="eastAsia" w:ascii="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VjMDBhODM5Y2NlMTk0ZGE3YzhhNjJmMzg1ZmQ1YjYifQ=="/>
  </w:docVars>
  <w:rsids>
    <w:rsidRoot w:val="7DF44975"/>
    <w:rsid w:val="00AF05AF"/>
    <w:rsid w:val="00D746EE"/>
    <w:rsid w:val="00FB1724"/>
    <w:rsid w:val="116D1FC8"/>
    <w:rsid w:val="14C53C62"/>
    <w:rsid w:val="23C87FA1"/>
    <w:rsid w:val="2D876C84"/>
    <w:rsid w:val="385A6403"/>
    <w:rsid w:val="396E7107"/>
    <w:rsid w:val="427002AD"/>
    <w:rsid w:val="590A3FFD"/>
    <w:rsid w:val="68054C6D"/>
    <w:rsid w:val="6C3F5F59"/>
    <w:rsid w:val="7DF4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customStyle="1" w:styleId="9">
    <w:name w:val="批注框文本 Char"/>
    <w:basedOn w:val="7"/>
    <w:link w:val="3"/>
    <w:qFormat/>
    <w:uiPriority w:val="0"/>
    <w:rPr>
      <w:rFonts w:ascii="Calibri" w:hAnsi="Calibri"/>
      <w:kern w:val="2"/>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3410</Words>
  <Characters>3491</Characters>
  <Lines>10</Lines>
  <Paragraphs>2</Paragraphs>
  <TotalTime>2</TotalTime>
  <ScaleCrop>false</ScaleCrop>
  <LinksUpToDate>false</LinksUpToDate>
  <CharactersWithSpaces>3526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2021-11-16T08:40:00Z</dcterms:created>
  <dc:creator>Administrator</dc:creator>
  <cp:lastModifiedBy>椿晖</cp:lastModifiedBy>
  <dcterms:modified xsi:type="dcterms:W3CDTF">2022-08-25T07:41:10Z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5EC59B87F5134916A39D6240A16A3FB8</vt:lpwstr>
  </property>
</Properties>
</file>