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Lines="50" w:afterLines="100"/>
        <w:ind w:firstLine="420" w:firstLineChars="200"/>
        <w:jc w:val="center"/>
        <w:rPr>
          <w:rFonts w:hint="eastAsia" w:ascii="仿宋" w:hAnsi="仿宋" w:eastAsia="仿宋"/>
          <w:sz w:val="40"/>
          <w:szCs w:val="40"/>
        </w:rPr>
      </w:pPr>
      <w:bookmarkStart w:id="0" w:name="_GoBack"/>
      <w:r>
        <w:fldChar w:fldCharType="begin"/>
      </w:r>
      <w:r>
        <w:instrText xml:space="preserve"> HYPERLINK "http://www.ahtz.gov.cn/uploadfile/soft/201310/25401_15114836.doc" </w:instrText>
      </w:r>
      <w:r>
        <w:fldChar w:fldCharType="separate"/>
      </w:r>
      <w:r>
        <w:rPr>
          <w:rFonts w:hint="eastAsia" w:ascii="方正小标宋简体" w:hAnsi="仿宋" w:eastAsia="方正小标宋简体" w:cs="仿宋_GB2312"/>
          <w:sz w:val="40"/>
          <w:szCs w:val="40"/>
        </w:rPr>
        <w:t>“十四五”规划编制获奖论文</w:t>
      </w:r>
      <w:r>
        <w:rPr>
          <w:rFonts w:hint="eastAsia" w:ascii="方正小标宋简体" w:hAnsi="仿宋" w:eastAsia="方正小标宋简体" w:cs="仿宋_GB2312"/>
          <w:color w:val="333333"/>
          <w:sz w:val="40"/>
          <w:szCs w:val="40"/>
          <w:shd w:val="clear" w:color="auto" w:fill="FFFFFF"/>
        </w:rPr>
        <w:t>名单</w:t>
      </w:r>
      <w:r>
        <w:rPr>
          <w:rFonts w:hint="eastAsia" w:ascii="方正小标宋简体" w:hAnsi="仿宋" w:eastAsia="方正小标宋简体" w:cs="仿宋_GB2312"/>
          <w:color w:val="333333"/>
          <w:sz w:val="40"/>
          <w:szCs w:val="40"/>
          <w:shd w:val="clear" w:color="auto" w:fill="FFFFFF"/>
        </w:rPr>
        <w:fldChar w:fldCharType="end"/>
      </w:r>
    </w:p>
    <w:bookmarkEnd w:id="0"/>
    <w:tbl>
      <w:tblPr>
        <w:tblStyle w:val="4"/>
        <w:tblW w:w="148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058"/>
        <w:gridCol w:w="127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129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Ansi="黑体" w:eastAsia="黑体"/>
                <w:kern w:val="0"/>
                <w:sz w:val="28"/>
                <w:szCs w:val="28"/>
              </w:rPr>
              <w:t>奖项</w:t>
            </w: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征文标题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作者单位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二等奖（</w:t>
            </w:r>
            <w:r>
              <w:rPr>
                <w:rFonts w:eastAsia="仿宋"/>
                <w:kern w:val="0"/>
                <w:sz w:val="28"/>
                <w:szCs w:val="28"/>
              </w:rPr>
              <w:t>2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篇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“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十四五</w:t>
            </w:r>
            <w:r>
              <w:rPr>
                <w:rFonts w:eastAsia="仿宋"/>
                <w:kern w:val="0"/>
                <w:sz w:val="28"/>
                <w:szCs w:val="28"/>
              </w:rPr>
              <w:t>”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时期莆田市经济社会发展的</w:t>
            </w:r>
            <w:r>
              <w:rPr>
                <w:rFonts w:eastAsia="仿宋"/>
                <w:kern w:val="0"/>
                <w:sz w:val="28"/>
                <w:szCs w:val="28"/>
              </w:rPr>
              <w:t>14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朱四海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省政府发展研究中心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“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十四五</w:t>
            </w:r>
            <w:r>
              <w:rPr>
                <w:rFonts w:eastAsia="仿宋"/>
                <w:kern w:val="0"/>
                <w:sz w:val="28"/>
                <w:szCs w:val="28"/>
              </w:rPr>
              <w:t>”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期间莆田经济转型升级的新思路与新举措研究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黄灿坡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国家统计局莆田调查队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三等奖（</w:t>
            </w: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篇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提升莆田智能化治理水平，防范化解公共安全领域重大风险的探索与思考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黄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鸿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中共莆田市委政法委员会、莆田市法学会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关于我市</w:t>
            </w:r>
            <w:r>
              <w:rPr>
                <w:rFonts w:eastAsia="仿宋"/>
                <w:kern w:val="0"/>
                <w:sz w:val="28"/>
                <w:szCs w:val="28"/>
              </w:rPr>
              <w:t>“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十四五</w:t>
            </w:r>
            <w:r>
              <w:rPr>
                <w:rFonts w:eastAsia="仿宋"/>
                <w:kern w:val="0"/>
                <w:sz w:val="28"/>
                <w:szCs w:val="28"/>
              </w:rPr>
              <w:t>”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规划中经济社会发展环境方面的一点建议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周集炜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关于</w:t>
            </w:r>
            <w:r>
              <w:rPr>
                <w:rFonts w:eastAsia="仿宋"/>
                <w:kern w:val="0"/>
                <w:sz w:val="28"/>
                <w:szCs w:val="28"/>
              </w:rPr>
              <w:t>“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十四五</w:t>
            </w:r>
            <w:r>
              <w:rPr>
                <w:rFonts w:eastAsia="仿宋"/>
                <w:kern w:val="0"/>
                <w:sz w:val="28"/>
                <w:szCs w:val="28"/>
              </w:rPr>
              <w:t>”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期间莆田市民营经济发展的思路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田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华</w:t>
            </w:r>
          </w:p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郑锦锋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加快推进公共法律服务体系建设让城乡居民共享法治建设成果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静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莆田市农村低收入家庭状况调查分析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黄文春</w:t>
            </w:r>
          </w:p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黄冬倩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国家统计局莆田调查队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关于提升莆田市城市品质对策研究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苏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韬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笏石镇人民政府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三等奖（</w:t>
            </w:r>
            <w:r>
              <w:rPr>
                <w:rFonts w:eastAsia="仿宋"/>
                <w:kern w:val="0"/>
                <w:sz w:val="28"/>
                <w:szCs w:val="28"/>
              </w:rPr>
              <w:t>9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篇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莆田市学前教育发展情况调查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邱金粦</w:t>
            </w:r>
          </w:p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刘恩龙</w:t>
            </w:r>
          </w:p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张碧云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国家统计局莆田调查队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福建省莆田市养老机构发展情况调查研究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林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雯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国家统计局莆田调查队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5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莆田市养老服务业发展情况调研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张碧云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国家统计局莆田调查队</w:t>
            </w: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footerReference r:id="rId3" w:type="first"/>
      <w:pgSz w:w="16840" w:h="11907" w:orient="landscape"/>
      <w:pgMar w:top="2098" w:right="1134" w:bottom="1985" w:left="1134" w:header="851" w:footer="1418" w:gutter="0"/>
      <w:cols w:space="425" w:num="1"/>
      <w:titlePg/>
      <w:docGrid w:type="lines" w:linePitch="289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05BE2"/>
    <w:rsid w:val="3A8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2019-11-13T07:04:00Z</dcterms:created>
  <dc:creator>Administrator</dc:creator>
  <cp:lastModifiedBy>Administrator</cp:lastModifiedBy>
  <dcterms:modified xsi:type="dcterms:W3CDTF">2019-11-13T07:04:31Z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